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F31E40" w:rsidRDefault="00F31E40" w:rsidP="00F31E40">
      <w:pPr>
        <w:shd w:val="clear" w:color="auto" w:fill="FFFFFF"/>
        <w:spacing w:after="150" w:line="240" w:lineRule="auto"/>
        <w:rPr>
          <w:rFonts w:ascii="Verdana" w:eastAsia="Times New Roman" w:hAnsi="Verdana" w:cs="Arial"/>
          <w:b/>
          <w:bCs/>
          <w:color w:val="FF0000"/>
          <w:sz w:val="24"/>
          <w:szCs w:val="24"/>
          <w:lang w:eastAsia="pl-PL"/>
        </w:rPr>
      </w:pPr>
      <w:r>
        <w:rPr>
          <w:rFonts w:ascii="Verdana" w:eastAsia="Times New Roman" w:hAnsi="Verdana" w:cs="Arial"/>
          <w:b/>
          <w:bCs/>
          <w:noProof/>
          <w:color w:val="FF0000"/>
          <w:sz w:val="24"/>
          <w:szCs w:val="24"/>
          <w:lang w:eastAsia="pl-PL"/>
        </w:rPr>
        <w:drawing>
          <wp:inline distT="0" distB="0" distL="0" distR="0">
            <wp:extent cx="5760720" cy="55499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typy-21-27-wersja-wielofunduszowa-m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54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1E40" w:rsidRPr="00F31E40" w:rsidRDefault="00F31E40" w:rsidP="00F31E40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555555"/>
          <w:sz w:val="21"/>
          <w:szCs w:val="21"/>
          <w:lang w:eastAsia="pl-PL"/>
        </w:rPr>
      </w:pPr>
      <w:r w:rsidRPr="00F31E40">
        <w:rPr>
          <w:rFonts w:ascii="Verdana" w:eastAsia="Times New Roman" w:hAnsi="Verdana" w:cs="Arial"/>
          <w:b/>
          <w:bCs/>
          <w:color w:val="FF0000"/>
          <w:sz w:val="24"/>
          <w:szCs w:val="24"/>
          <w:lang w:eastAsia="pl-PL"/>
        </w:rPr>
        <w:t>STOWARZYSZENI</w:t>
      </w:r>
      <w:r w:rsidR="0075603F">
        <w:rPr>
          <w:rFonts w:ascii="Verdana" w:eastAsia="Times New Roman" w:hAnsi="Verdana" w:cs="Arial"/>
          <w:b/>
          <w:bCs/>
          <w:color w:val="FF0000"/>
          <w:sz w:val="24"/>
          <w:szCs w:val="24"/>
          <w:lang w:eastAsia="pl-PL"/>
        </w:rPr>
        <w:t>E</w:t>
      </w:r>
      <w:r w:rsidRPr="00F31E40">
        <w:rPr>
          <w:rFonts w:ascii="Verdana" w:eastAsia="Times New Roman" w:hAnsi="Verdana" w:cs="Arial"/>
          <w:b/>
          <w:bCs/>
          <w:color w:val="FF0000"/>
          <w:sz w:val="24"/>
          <w:szCs w:val="24"/>
          <w:lang w:eastAsia="pl-PL"/>
        </w:rPr>
        <w:t xml:space="preserve"> „DOLINA WEŁNY”  - GŁÓWNE CELE, ZASADY I PROCEDURA DOFINANSOWANIA</w:t>
      </w:r>
    </w:p>
    <w:p w:rsidR="00F31E40" w:rsidRPr="00F31E40" w:rsidRDefault="00F31E40" w:rsidP="00F31E40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555555"/>
          <w:sz w:val="21"/>
          <w:szCs w:val="21"/>
          <w:lang w:eastAsia="pl-PL"/>
        </w:rPr>
      </w:pPr>
      <w:r w:rsidRPr="00F31E40">
        <w:rPr>
          <w:rFonts w:ascii="Verdana" w:eastAsia="Times New Roman" w:hAnsi="Verdana" w:cs="Arial"/>
          <w:b/>
          <w:bCs/>
          <w:color w:val="555555"/>
          <w:sz w:val="20"/>
          <w:szCs w:val="20"/>
          <w:lang w:eastAsia="pl-PL"/>
        </w:rPr>
        <w:t>Stowarzyszenie „Dolina Wełny”</w:t>
      </w:r>
      <w:r w:rsidRPr="00F31E40">
        <w:rPr>
          <w:rFonts w:ascii="Verdana" w:eastAsia="Times New Roman" w:hAnsi="Verdana" w:cs="Arial"/>
          <w:color w:val="555555"/>
          <w:sz w:val="20"/>
          <w:szCs w:val="20"/>
          <w:lang w:eastAsia="pl-PL"/>
        </w:rPr>
        <w:t> zostało założone 26 maja 2006 r. Założycielami było 19 osób z różnych sektorów życia społecznego, pochodzących z obszaru działania gmin wiejskich i miejsko-wiejskich, tworzących spójność terytorialną, tj. gmin: Gołańcz, Janowiec Wielkopolski, Mieścisko, Rogoźno, Skoki, Wapno i Wągrowiec. W roku 2007 teren działania Stowarzyszenia poszerzono o gminę Damasławek, niestety w roku 2015, ze Stowarzyszenia wystąpiła gmina Janowiec Wielkopolski. Przystąpiły natomiast gmina Kiszkowo i gmina Margonin, zachowując nadal spójność terytorialną. Nadzór nad organizacją sprawuje Marszałek Województwa Wielkopolskiego.</w:t>
      </w:r>
    </w:p>
    <w:p w:rsidR="00F31E40" w:rsidRPr="00F31E40" w:rsidRDefault="00F31E40" w:rsidP="00F31E40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555555"/>
          <w:sz w:val="21"/>
          <w:szCs w:val="21"/>
          <w:lang w:eastAsia="pl-PL"/>
        </w:rPr>
      </w:pPr>
      <w:r w:rsidRPr="00F31E40">
        <w:rPr>
          <w:rFonts w:ascii="Verdana" w:eastAsia="Times New Roman" w:hAnsi="Verdana" w:cs="Arial"/>
          <w:color w:val="555555"/>
          <w:sz w:val="20"/>
          <w:szCs w:val="20"/>
          <w:lang w:eastAsia="pl-PL"/>
        </w:rPr>
        <w:t>W latach 2023-2027, przewiduje się kontynuację działań, których rozpoczęcie nastąpiło wraz z uruchomieniem podejścia LEADER, wykorzystując potencjał, w szczególności ludzki i społeczny. Realizacja celów będzie kontynuowana przy wykorzystaniu dotychczasowych doświadczeń mieszkańców oraz partnerów, m.in. poprzez:</w:t>
      </w:r>
    </w:p>
    <w:p w:rsidR="00F31E40" w:rsidRPr="00F31E40" w:rsidRDefault="00F31E40" w:rsidP="00F31E40">
      <w:pPr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555555"/>
          <w:sz w:val="21"/>
          <w:szCs w:val="21"/>
          <w:lang w:eastAsia="pl-PL"/>
        </w:rPr>
      </w:pPr>
      <w:r w:rsidRPr="00F31E40">
        <w:rPr>
          <w:rFonts w:ascii="Verdana" w:eastAsia="Times New Roman" w:hAnsi="Verdana" w:cs="Arial"/>
          <w:b/>
          <w:bCs/>
          <w:color w:val="555555"/>
          <w:sz w:val="20"/>
          <w:szCs w:val="20"/>
          <w:lang w:eastAsia="pl-PL"/>
        </w:rPr>
        <w:t>rozwój kapitału społecznego</w:t>
      </w:r>
      <w:r w:rsidRPr="00F31E40">
        <w:rPr>
          <w:rFonts w:ascii="Verdana" w:eastAsia="Times New Roman" w:hAnsi="Verdana" w:cs="Arial"/>
          <w:color w:val="555555"/>
          <w:sz w:val="20"/>
          <w:szCs w:val="20"/>
          <w:lang w:eastAsia="pl-PL"/>
        </w:rPr>
        <w:t>;</w:t>
      </w:r>
    </w:p>
    <w:p w:rsidR="00F31E40" w:rsidRPr="00F31E40" w:rsidRDefault="00F31E40" w:rsidP="00F31E4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555555"/>
          <w:sz w:val="21"/>
          <w:szCs w:val="21"/>
          <w:lang w:eastAsia="pl-PL"/>
        </w:rPr>
      </w:pPr>
      <w:r w:rsidRPr="00F31E40">
        <w:rPr>
          <w:rFonts w:ascii="Verdana" w:eastAsia="Times New Roman" w:hAnsi="Verdana" w:cs="Arial"/>
          <w:b/>
          <w:bCs/>
          <w:color w:val="555555"/>
          <w:sz w:val="20"/>
          <w:szCs w:val="20"/>
          <w:lang w:eastAsia="pl-PL"/>
        </w:rPr>
        <w:t>rozwój infrastruktury społecznej</w:t>
      </w:r>
      <w:r w:rsidRPr="00F31E40">
        <w:rPr>
          <w:rFonts w:ascii="Verdana" w:eastAsia="Times New Roman" w:hAnsi="Verdana" w:cs="Arial"/>
          <w:color w:val="555555"/>
          <w:sz w:val="20"/>
          <w:szCs w:val="20"/>
          <w:lang w:eastAsia="pl-PL"/>
        </w:rPr>
        <w:t>;</w:t>
      </w:r>
    </w:p>
    <w:p w:rsidR="00F31E40" w:rsidRPr="00F31E40" w:rsidRDefault="00F31E40" w:rsidP="00F31E4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555555"/>
          <w:sz w:val="21"/>
          <w:szCs w:val="21"/>
          <w:lang w:eastAsia="pl-PL"/>
        </w:rPr>
      </w:pPr>
      <w:r w:rsidRPr="00F31E40">
        <w:rPr>
          <w:rFonts w:ascii="Verdana" w:eastAsia="Times New Roman" w:hAnsi="Verdana" w:cs="Arial"/>
          <w:b/>
          <w:bCs/>
          <w:color w:val="555555"/>
          <w:sz w:val="20"/>
          <w:szCs w:val="20"/>
          <w:lang w:eastAsia="pl-PL"/>
        </w:rPr>
        <w:t>rozwój infrastruktury turystycznej i rekreacyjnej</w:t>
      </w:r>
      <w:r w:rsidRPr="00F31E40">
        <w:rPr>
          <w:rFonts w:ascii="Verdana" w:eastAsia="Times New Roman" w:hAnsi="Verdana" w:cs="Arial"/>
          <w:color w:val="555555"/>
          <w:sz w:val="20"/>
          <w:szCs w:val="20"/>
          <w:lang w:eastAsia="pl-PL"/>
        </w:rPr>
        <w:t>;</w:t>
      </w:r>
    </w:p>
    <w:p w:rsidR="00F31E40" w:rsidRPr="00F31E40" w:rsidRDefault="00F31E40" w:rsidP="00F31E4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555555"/>
          <w:sz w:val="21"/>
          <w:szCs w:val="21"/>
          <w:lang w:eastAsia="pl-PL"/>
        </w:rPr>
      </w:pPr>
      <w:r w:rsidRPr="00F31E40">
        <w:rPr>
          <w:rFonts w:ascii="Verdana" w:eastAsia="Times New Roman" w:hAnsi="Verdana" w:cs="Arial"/>
          <w:b/>
          <w:bCs/>
          <w:color w:val="555555"/>
          <w:sz w:val="20"/>
          <w:szCs w:val="20"/>
          <w:lang w:eastAsia="pl-PL"/>
        </w:rPr>
        <w:t>rozwój zasobów lokalnych</w:t>
      </w:r>
      <w:r w:rsidRPr="00F31E40">
        <w:rPr>
          <w:rFonts w:ascii="Verdana" w:eastAsia="Times New Roman" w:hAnsi="Verdana" w:cs="Arial"/>
          <w:color w:val="555555"/>
          <w:sz w:val="20"/>
          <w:szCs w:val="20"/>
          <w:lang w:eastAsia="pl-PL"/>
        </w:rPr>
        <w:t>;</w:t>
      </w:r>
    </w:p>
    <w:p w:rsidR="00F31E40" w:rsidRPr="00F31E40" w:rsidRDefault="00F31E40" w:rsidP="00F31E4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555555"/>
          <w:sz w:val="21"/>
          <w:szCs w:val="21"/>
          <w:lang w:eastAsia="pl-PL"/>
        </w:rPr>
      </w:pPr>
      <w:r w:rsidRPr="00F31E40">
        <w:rPr>
          <w:rFonts w:ascii="Verdana" w:eastAsia="Times New Roman" w:hAnsi="Verdana" w:cs="Arial"/>
          <w:b/>
          <w:bCs/>
          <w:color w:val="555555"/>
          <w:sz w:val="20"/>
          <w:szCs w:val="20"/>
          <w:lang w:eastAsia="pl-PL"/>
        </w:rPr>
        <w:t>rozwój przedsiębiorczości.</w:t>
      </w:r>
    </w:p>
    <w:p w:rsidR="00F31E40" w:rsidRPr="00F31E40" w:rsidRDefault="00F31E40" w:rsidP="00F31E40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555555"/>
          <w:sz w:val="21"/>
          <w:szCs w:val="21"/>
          <w:lang w:eastAsia="pl-PL"/>
        </w:rPr>
      </w:pPr>
      <w:r w:rsidRPr="00F31E40">
        <w:rPr>
          <w:rFonts w:ascii="Verdana" w:eastAsia="Times New Roman" w:hAnsi="Verdana" w:cs="Arial"/>
          <w:b/>
          <w:bCs/>
          <w:color w:val="555555"/>
          <w:sz w:val="20"/>
          <w:szCs w:val="20"/>
          <w:u w:val="single"/>
          <w:lang w:eastAsia="pl-PL"/>
        </w:rPr>
        <w:t>GŁOWNE CELE LOKALNEJ STRATEGII ROZWOJU (LSR)</w:t>
      </w:r>
    </w:p>
    <w:p w:rsidR="00F31E40" w:rsidRPr="00F31E40" w:rsidRDefault="00F31E40" w:rsidP="00F31E40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555555"/>
          <w:sz w:val="21"/>
          <w:szCs w:val="21"/>
          <w:lang w:eastAsia="pl-PL"/>
        </w:rPr>
      </w:pPr>
      <w:r w:rsidRPr="00F31E40">
        <w:rPr>
          <w:rFonts w:ascii="Verdana" w:eastAsia="Times New Roman" w:hAnsi="Verdana" w:cs="Arial"/>
          <w:color w:val="555555"/>
          <w:sz w:val="20"/>
          <w:szCs w:val="20"/>
          <w:lang w:eastAsia="pl-PL"/>
        </w:rPr>
        <w:t>W wyniku przeprowadzonej analizy potrzeb i potencjału skonstruowano następujące cele i przedsięwzięcia w ramach, których ogłaszane będą konkursy:</w:t>
      </w:r>
    </w:p>
    <w:p w:rsidR="00F31E40" w:rsidRPr="00F31E40" w:rsidRDefault="00F31E40" w:rsidP="00F31E4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21"/>
          <w:szCs w:val="21"/>
          <w:lang w:eastAsia="pl-PL"/>
        </w:rPr>
      </w:pPr>
      <w:r w:rsidRPr="00F31E40">
        <w:rPr>
          <w:rFonts w:ascii="Verdana" w:eastAsia="Times New Roman" w:hAnsi="Verdana" w:cs="Arial"/>
          <w:b/>
          <w:bCs/>
          <w:i/>
          <w:iCs/>
          <w:color w:val="008000"/>
          <w:sz w:val="20"/>
          <w:szCs w:val="20"/>
          <w:lang w:eastAsia="pl-PL"/>
        </w:rPr>
        <w:t>CEL SZCZEGÓŁOWY 1.0: INTEGRACJA, EDUKACJA I AKTYWIZACJA SPOŁECZNA I ZAWODOWA MIESZKAŃCÓW OBSZARU STOWARZYSZENIA „DOLINA WEŁNY”</w:t>
      </w:r>
    </w:p>
    <w:p w:rsidR="00F31E40" w:rsidRPr="00F31E40" w:rsidRDefault="00F31E40" w:rsidP="00F31E4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21"/>
          <w:szCs w:val="21"/>
          <w:lang w:eastAsia="pl-PL"/>
        </w:rPr>
      </w:pPr>
      <w:r w:rsidRPr="00F31E40">
        <w:rPr>
          <w:rFonts w:ascii="Verdana" w:eastAsia="Times New Roman" w:hAnsi="Verdana" w:cs="Arial"/>
          <w:b/>
          <w:bCs/>
          <w:i/>
          <w:iCs/>
          <w:color w:val="FFCC00"/>
          <w:sz w:val="20"/>
          <w:szCs w:val="20"/>
          <w:lang w:eastAsia="pl-PL"/>
        </w:rPr>
        <w:t>CEL SZCZEGÓŁOWY 2.0: WSPIERANIE INFRASTRUKTURY KULTURALNEJ, TURYSTYCZNEJ I SPOŁECZNEJ WRAZ Z POPRAWĄ BEZPIECZEŃSTWA MIESZKAŃCÓW OBSZARU STOWARZYSZENIA „DOLINA WEŁNY”</w:t>
      </w:r>
    </w:p>
    <w:p w:rsidR="00F31E40" w:rsidRPr="00F31E40" w:rsidRDefault="00F31E40" w:rsidP="00F31E4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21"/>
          <w:szCs w:val="21"/>
          <w:lang w:eastAsia="pl-PL"/>
        </w:rPr>
      </w:pPr>
      <w:r w:rsidRPr="00F31E40">
        <w:rPr>
          <w:rFonts w:ascii="Verdana" w:eastAsia="Times New Roman" w:hAnsi="Verdana" w:cs="Arial"/>
          <w:b/>
          <w:bCs/>
          <w:i/>
          <w:iCs/>
          <w:color w:val="3366FF"/>
          <w:sz w:val="20"/>
          <w:szCs w:val="20"/>
          <w:lang w:eastAsia="pl-PL"/>
        </w:rPr>
        <w:t>CEL SZCZEGÓŁOWY 3.0: POPRAWA DOSTĘPNOŚCI DO USŁUG, Z ELEMENTAMI INNOWACYJNYMI</w:t>
      </w:r>
    </w:p>
    <w:p w:rsidR="00F31E40" w:rsidRPr="00F31E40" w:rsidRDefault="00F31E40" w:rsidP="00F31E4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21"/>
          <w:szCs w:val="21"/>
          <w:lang w:eastAsia="pl-PL"/>
        </w:rPr>
      </w:pPr>
      <w:r w:rsidRPr="00F31E40">
        <w:rPr>
          <w:rFonts w:ascii="Verdana" w:eastAsia="Times New Roman" w:hAnsi="Verdana" w:cs="Arial"/>
          <w:b/>
          <w:bCs/>
          <w:i/>
          <w:iCs/>
          <w:color w:val="FF6600"/>
          <w:sz w:val="20"/>
          <w:szCs w:val="20"/>
          <w:lang w:eastAsia="pl-PL"/>
        </w:rPr>
        <w:t>CEL SZCZEGÓŁOWY 4.0: WSPARCIE DZIAŁAŃ NA RZECZ SPOŁECZNOŚCI LOKALNEJ Z ELEMENTAMI INNOWACYJNYMI, W TYM OSÓB MŁODYCH, OSÓB STARSZYCH ORAZ GRUPY OSÓB W NIEKORZYSTNEJ SYTUACJI</w:t>
      </w:r>
    </w:p>
    <w:p w:rsidR="00F31E40" w:rsidRPr="00F31E40" w:rsidRDefault="00F31E40" w:rsidP="00F31E40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555555"/>
          <w:sz w:val="21"/>
          <w:szCs w:val="21"/>
          <w:lang w:eastAsia="pl-PL"/>
        </w:rPr>
      </w:pPr>
      <w:r w:rsidRPr="00F31E40">
        <w:rPr>
          <w:rFonts w:ascii="Verdana" w:eastAsia="Times New Roman" w:hAnsi="Verdana" w:cs="Arial"/>
          <w:b/>
          <w:bCs/>
          <w:color w:val="555555"/>
          <w:sz w:val="20"/>
          <w:szCs w:val="20"/>
          <w:u w:val="single"/>
          <w:lang w:eastAsia="pl-PL"/>
        </w:rPr>
        <w:t>FUNDUSZE WSPIERAJĄCE REALIZACJĘ LSR</w:t>
      </w:r>
    </w:p>
    <w:p w:rsidR="00F31E40" w:rsidRPr="00F31E40" w:rsidRDefault="00F31E40" w:rsidP="00F31E40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555555"/>
          <w:sz w:val="21"/>
          <w:szCs w:val="21"/>
          <w:lang w:eastAsia="pl-PL"/>
        </w:rPr>
      </w:pPr>
      <w:r w:rsidRPr="00F31E40">
        <w:rPr>
          <w:rFonts w:ascii="Verdana" w:eastAsia="Times New Roman" w:hAnsi="Verdana" w:cs="Arial"/>
          <w:color w:val="555555"/>
          <w:sz w:val="20"/>
          <w:szCs w:val="20"/>
          <w:lang w:eastAsia="pl-PL"/>
        </w:rPr>
        <w:t>Wdrażanie Lokalnej Strategii Rozwoju na lata 2023-2027 będzie finansowane z różnych funduszy unijnych, zgodnie z procedurami i wytycznymi określonymi zarówno przez Unię Europejską, jak i polskie regulacje prawne. Główne źródła finansowania to:</w:t>
      </w:r>
    </w:p>
    <w:p w:rsidR="00F31E40" w:rsidRPr="00F31E40" w:rsidRDefault="00F31E40" w:rsidP="00F31E40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555555"/>
          <w:sz w:val="21"/>
          <w:szCs w:val="21"/>
          <w:lang w:eastAsia="pl-PL"/>
        </w:rPr>
      </w:pPr>
      <w:r w:rsidRPr="00F31E40">
        <w:rPr>
          <w:rFonts w:ascii="Verdana" w:eastAsia="Times New Roman" w:hAnsi="Verdana" w:cs="Arial"/>
          <w:color w:val="555555"/>
          <w:sz w:val="20"/>
          <w:szCs w:val="20"/>
          <w:lang w:eastAsia="pl-PL"/>
        </w:rPr>
        <w:t>Europejski Fundusz Rolny na rzecz Rozwoju Obszarów Wiejskich (EFRROW) – fundusz, którego zadaniem jest stworzenie możliwości ukierunkowania środków finansowych pochodzących z budżetu wspólnotowego na wzrost gospodarczy, tworzenie miejsc pracy oraz zrównoważony rozwój obszarów wiejskich;</w:t>
      </w:r>
    </w:p>
    <w:p w:rsidR="00F31E40" w:rsidRPr="00F31E40" w:rsidRDefault="00F31E40" w:rsidP="00F31E4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21"/>
          <w:szCs w:val="21"/>
          <w:lang w:eastAsia="pl-PL"/>
        </w:rPr>
      </w:pPr>
      <w:r w:rsidRPr="00F31E40">
        <w:rPr>
          <w:rFonts w:ascii="Verdana" w:eastAsia="Times New Roman" w:hAnsi="Verdana" w:cs="Arial"/>
          <w:color w:val="555555"/>
          <w:sz w:val="20"/>
          <w:szCs w:val="20"/>
          <w:lang w:eastAsia="pl-PL"/>
        </w:rPr>
        <w:t>Europejski Fundusz Rozwoju Regionalnego (EFRR) – jego celem jest poprawa konkurencyjności rolnictwa, zapewnienie zrównoważonego zarządzania zasobami naturalnymi oraz skutecznego wdrażania działań na rzecz przeciwdziałania zmianom klimatu oraz osiągnięcie zrównoważonego rozwoju terytorialnego obszarów wiejskich w całej UE (m.in. tworzenie i utrzymywanie miejsc pracy);</w:t>
      </w:r>
    </w:p>
    <w:p w:rsidR="00F31E40" w:rsidRPr="00F31E40" w:rsidRDefault="00F31E40" w:rsidP="00F31E4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21"/>
          <w:szCs w:val="21"/>
          <w:lang w:eastAsia="pl-PL"/>
        </w:rPr>
      </w:pPr>
      <w:r w:rsidRPr="00F31E40">
        <w:rPr>
          <w:rFonts w:ascii="Verdana" w:eastAsia="Times New Roman" w:hAnsi="Verdana" w:cs="Arial"/>
          <w:color w:val="555555"/>
          <w:sz w:val="20"/>
          <w:szCs w:val="20"/>
          <w:lang w:eastAsia="pl-PL"/>
        </w:rPr>
        <w:lastRenderedPageBreak/>
        <w:t>Europejski Fundusz Społeczny Plus (EFS+) – fundusz ten wspiera projekty mające na celu rozwój kapitału ludzkiego, w tym: poprawę dostępu do zatrudnienia i działań aktywizujących, wspieranie aktywnego włączenia społecznego w celu promowania równości szans oraz zwiększanie zdolności do zatrudnienia, w szczególności grup w niekorzystnej sytuacji; wspieranie integracji społecznej osób zagrożonych ubóstwem lub wykluczeniem społecznym.</w:t>
      </w:r>
    </w:p>
    <w:p w:rsidR="00F31E40" w:rsidRPr="00F31E40" w:rsidRDefault="00F31E40" w:rsidP="00F31E40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555555"/>
          <w:sz w:val="21"/>
          <w:szCs w:val="21"/>
          <w:lang w:eastAsia="pl-PL"/>
        </w:rPr>
      </w:pPr>
      <w:r w:rsidRPr="00F31E40">
        <w:rPr>
          <w:rFonts w:ascii="Verdana" w:eastAsia="Times New Roman" w:hAnsi="Verdana" w:cs="Arial"/>
          <w:b/>
          <w:bCs/>
          <w:color w:val="555555"/>
          <w:sz w:val="20"/>
          <w:szCs w:val="20"/>
          <w:u w:val="single"/>
          <w:lang w:eastAsia="pl-PL"/>
        </w:rPr>
        <w:t>ZASADY PRZYZNAWANIA DOFINANSOWANIA</w:t>
      </w:r>
    </w:p>
    <w:p w:rsidR="00F31E40" w:rsidRPr="00F31E40" w:rsidRDefault="00F31E40" w:rsidP="00F31E40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555555"/>
          <w:sz w:val="21"/>
          <w:szCs w:val="21"/>
          <w:lang w:eastAsia="pl-PL"/>
        </w:rPr>
      </w:pPr>
      <w:r w:rsidRPr="00F31E40">
        <w:rPr>
          <w:rFonts w:ascii="Verdana" w:eastAsia="Times New Roman" w:hAnsi="Verdana" w:cs="Arial"/>
          <w:color w:val="555555"/>
          <w:sz w:val="20"/>
          <w:szCs w:val="20"/>
          <w:lang w:eastAsia="pl-PL"/>
        </w:rPr>
        <w:t>LGD Stowarzyszenie „Dolina Wełny” przyznaje środki na realizację projektów według ustalonych zasad i kryteriów, a najważniejsze z nich to:</w:t>
      </w:r>
    </w:p>
    <w:p w:rsidR="00F31E40" w:rsidRPr="00F31E40" w:rsidRDefault="00F31E40" w:rsidP="00F31E40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555555"/>
          <w:sz w:val="21"/>
          <w:szCs w:val="21"/>
          <w:lang w:eastAsia="pl-PL"/>
        </w:rPr>
      </w:pPr>
      <w:r w:rsidRPr="00F31E40">
        <w:rPr>
          <w:rFonts w:ascii="Verdana" w:eastAsia="Times New Roman" w:hAnsi="Verdana" w:cs="Arial"/>
          <w:b/>
          <w:bCs/>
          <w:color w:val="555555"/>
          <w:sz w:val="20"/>
          <w:szCs w:val="20"/>
          <w:lang w:eastAsia="pl-PL"/>
        </w:rPr>
        <w:t>Konkursowy charakter naboru</w:t>
      </w:r>
      <w:r w:rsidRPr="00F31E40">
        <w:rPr>
          <w:rFonts w:ascii="Verdana" w:eastAsia="Times New Roman" w:hAnsi="Verdana" w:cs="Arial"/>
          <w:color w:val="555555"/>
          <w:sz w:val="20"/>
          <w:szCs w:val="20"/>
          <w:lang w:eastAsia="pl-PL"/>
        </w:rPr>
        <w:t> – projekty są zgłaszane przez wnioskodawców i oceniane na podstawie ustalonych kryteriów;</w:t>
      </w:r>
    </w:p>
    <w:p w:rsidR="00F31E40" w:rsidRPr="00F31E40" w:rsidRDefault="00F31E40" w:rsidP="00F31E4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21"/>
          <w:szCs w:val="21"/>
          <w:lang w:eastAsia="pl-PL"/>
        </w:rPr>
      </w:pPr>
      <w:r w:rsidRPr="00F31E40">
        <w:rPr>
          <w:rFonts w:ascii="Verdana" w:eastAsia="Times New Roman" w:hAnsi="Verdana" w:cs="Arial"/>
          <w:b/>
          <w:bCs/>
          <w:color w:val="555555"/>
          <w:sz w:val="20"/>
          <w:szCs w:val="20"/>
          <w:lang w:eastAsia="pl-PL"/>
        </w:rPr>
        <w:t>Transparentność procesu </w:t>
      </w:r>
      <w:r w:rsidRPr="00F31E40">
        <w:rPr>
          <w:rFonts w:ascii="Verdana" w:eastAsia="Times New Roman" w:hAnsi="Verdana" w:cs="Arial"/>
          <w:color w:val="555555"/>
          <w:sz w:val="20"/>
          <w:szCs w:val="20"/>
          <w:lang w:eastAsia="pl-PL"/>
        </w:rPr>
        <w:t>– decyzje o wsparciu podejmowane są na podstawie jasno zdefiniowanych zasad, procedury zostały opracowane w sposób łatwy do zrozumienia, a kryteria nie budziły wątpliwości interpretacyjnych;</w:t>
      </w:r>
    </w:p>
    <w:p w:rsidR="00F31E40" w:rsidRPr="00F31E40" w:rsidRDefault="00F31E40" w:rsidP="00F31E4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21"/>
          <w:szCs w:val="21"/>
          <w:lang w:eastAsia="pl-PL"/>
        </w:rPr>
      </w:pPr>
      <w:r w:rsidRPr="00F31E40">
        <w:rPr>
          <w:rFonts w:ascii="Verdana" w:eastAsia="Times New Roman" w:hAnsi="Verdana" w:cs="Arial"/>
          <w:b/>
          <w:bCs/>
          <w:color w:val="555555"/>
          <w:sz w:val="20"/>
          <w:szCs w:val="20"/>
          <w:lang w:eastAsia="pl-PL"/>
        </w:rPr>
        <w:t>Otwarty dostęp do informacji</w:t>
      </w:r>
      <w:r w:rsidRPr="00F31E40">
        <w:rPr>
          <w:rFonts w:ascii="Verdana" w:eastAsia="Times New Roman" w:hAnsi="Verdana" w:cs="Arial"/>
          <w:color w:val="555555"/>
          <w:sz w:val="20"/>
          <w:szCs w:val="20"/>
          <w:lang w:eastAsia="pl-PL"/>
        </w:rPr>
        <w:t> – wszyscy zainteresowani mogą liczyć na konsultacje z pracownikami Biura LGD przy przygotowywaniu wniosków, a także uczestniczyć w szkoleniach i innych formach edukacyjnych, organizowanych przez LGD;</w:t>
      </w:r>
    </w:p>
    <w:p w:rsidR="00F31E40" w:rsidRPr="00F31E40" w:rsidRDefault="00F31E40" w:rsidP="00F31E4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21"/>
          <w:szCs w:val="21"/>
          <w:lang w:eastAsia="pl-PL"/>
        </w:rPr>
      </w:pPr>
      <w:r w:rsidRPr="00F31E40">
        <w:rPr>
          <w:rFonts w:ascii="Verdana" w:eastAsia="Times New Roman" w:hAnsi="Verdana" w:cs="Arial"/>
          <w:b/>
          <w:bCs/>
          <w:color w:val="555555"/>
          <w:sz w:val="20"/>
          <w:szCs w:val="20"/>
          <w:lang w:eastAsia="pl-PL"/>
        </w:rPr>
        <w:t>Dostępność dla różnych grup</w:t>
      </w:r>
      <w:r w:rsidRPr="00F31E40">
        <w:rPr>
          <w:rFonts w:ascii="Verdana" w:eastAsia="Times New Roman" w:hAnsi="Verdana" w:cs="Arial"/>
          <w:color w:val="555555"/>
          <w:sz w:val="20"/>
          <w:szCs w:val="20"/>
          <w:lang w:eastAsia="pl-PL"/>
        </w:rPr>
        <w:t> </w:t>
      </w:r>
      <w:r w:rsidRPr="00F31E40">
        <w:rPr>
          <w:rFonts w:ascii="Verdana" w:eastAsia="Times New Roman" w:hAnsi="Verdana" w:cs="Arial"/>
          <w:b/>
          <w:bCs/>
          <w:color w:val="555555"/>
          <w:sz w:val="20"/>
          <w:szCs w:val="20"/>
          <w:lang w:eastAsia="pl-PL"/>
        </w:rPr>
        <w:t>społecznych</w:t>
      </w:r>
      <w:r w:rsidRPr="00F31E40">
        <w:rPr>
          <w:rFonts w:ascii="Verdana" w:eastAsia="Times New Roman" w:hAnsi="Verdana" w:cs="Arial"/>
          <w:color w:val="555555"/>
          <w:sz w:val="20"/>
          <w:szCs w:val="20"/>
          <w:lang w:eastAsia="pl-PL"/>
        </w:rPr>
        <w:t> – szczególny nacisk kładziony jest na wspieranie osób w trudnej sytuacji społecznej lub ekonomicznej.</w:t>
      </w:r>
    </w:p>
    <w:p w:rsidR="00F31E40" w:rsidRPr="00F31E40" w:rsidRDefault="00F31E40" w:rsidP="00F31E40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555555"/>
          <w:sz w:val="21"/>
          <w:szCs w:val="21"/>
          <w:lang w:eastAsia="pl-PL"/>
        </w:rPr>
      </w:pPr>
      <w:r w:rsidRPr="00F31E40">
        <w:rPr>
          <w:rFonts w:ascii="Verdana" w:eastAsia="Times New Roman" w:hAnsi="Verdana" w:cs="Arial"/>
          <w:color w:val="555555"/>
          <w:sz w:val="20"/>
          <w:szCs w:val="20"/>
          <w:lang w:eastAsia="pl-PL"/>
        </w:rPr>
        <w:t>Zgodnie z procedurą wyboru i oceny operacji, wnioskodawcy mogą składać swoje wnioski poprzez system informatyczny, a ogłoszenia o naborach są publicznie dostępne na stronie LGD, zgodnie z harmonogramem naborów na dany rok.</w:t>
      </w:r>
    </w:p>
    <w:p w:rsidR="00F31E40" w:rsidRPr="00F31E40" w:rsidRDefault="00F31E40" w:rsidP="00F31E40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555555"/>
          <w:sz w:val="21"/>
          <w:szCs w:val="21"/>
          <w:lang w:eastAsia="pl-PL"/>
        </w:rPr>
      </w:pPr>
      <w:r w:rsidRPr="00F31E40">
        <w:rPr>
          <w:rFonts w:ascii="Arial" w:eastAsia="Times New Roman" w:hAnsi="Arial" w:cs="Arial"/>
          <w:color w:val="555555"/>
          <w:sz w:val="21"/>
          <w:szCs w:val="21"/>
          <w:lang w:eastAsia="pl-PL"/>
        </w:rPr>
        <w:t> </w:t>
      </w:r>
    </w:p>
    <w:p w:rsidR="00F31E40" w:rsidRPr="00F31E40" w:rsidRDefault="00F31E40" w:rsidP="00F31E40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555555"/>
          <w:sz w:val="21"/>
          <w:szCs w:val="21"/>
          <w:lang w:eastAsia="pl-PL"/>
        </w:rPr>
      </w:pPr>
      <w:r w:rsidRPr="00F31E40">
        <w:rPr>
          <w:rFonts w:ascii="Verdana" w:eastAsia="Times New Roman" w:hAnsi="Verdana" w:cs="Arial"/>
          <w:b/>
          <w:bCs/>
          <w:color w:val="555555"/>
          <w:sz w:val="20"/>
          <w:szCs w:val="20"/>
          <w:u w:val="single"/>
          <w:lang w:eastAsia="pl-PL"/>
        </w:rPr>
        <w:t>PROCEDURA UBIEGANIA SIĘ O WSPARCIE</w:t>
      </w:r>
    </w:p>
    <w:p w:rsidR="00F31E40" w:rsidRPr="00F31E40" w:rsidRDefault="00F31E40" w:rsidP="00F31E40">
      <w:pPr>
        <w:shd w:val="clear" w:color="auto" w:fill="FFFFFF"/>
        <w:spacing w:after="120" w:line="240" w:lineRule="auto"/>
        <w:jc w:val="both"/>
        <w:rPr>
          <w:rFonts w:ascii="Arial" w:eastAsia="Times New Roman" w:hAnsi="Arial" w:cs="Arial"/>
          <w:color w:val="555555"/>
          <w:sz w:val="21"/>
          <w:szCs w:val="21"/>
          <w:lang w:eastAsia="pl-PL"/>
        </w:rPr>
      </w:pPr>
      <w:r w:rsidRPr="00F31E40">
        <w:rPr>
          <w:rFonts w:ascii="Verdana" w:eastAsia="Times New Roman" w:hAnsi="Verdana" w:cs="Arial"/>
          <w:b/>
          <w:bCs/>
          <w:color w:val="555555"/>
          <w:sz w:val="20"/>
          <w:szCs w:val="20"/>
          <w:lang w:eastAsia="pl-PL"/>
        </w:rPr>
        <w:t>Procedury ubiegania się o wsparcie</w:t>
      </w:r>
      <w:r w:rsidRPr="00F31E40">
        <w:rPr>
          <w:rFonts w:ascii="Verdana" w:eastAsia="Times New Roman" w:hAnsi="Verdana" w:cs="Arial"/>
          <w:color w:val="555555"/>
          <w:sz w:val="20"/>
          <w:szCs w:val="20"/>
          <w:lang w:eastAsia="pl-PL"/>
        </w:rPr>
        <w:t> w ramach LSR są zaprojektowane tak, aby były zrozumiałe i przejrzyste. Najważniejsze kroki obejmują:</w:t>
      </w:r>
    </w:p>
    <w:p w:rsidR="00F31E40" w:rsidRPr="00F31E40" w:rsidRDefault="00F31E40" w:rsidP="00F31E40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555555"/>
          <w:sz w:val="21"/>
          <w:szCs w:val="21"/>
          <w:lang w:eastAsia="pl-PL"/>
        </w:rPr>
      </w:pPr>
      <w:r w:rsidRPr="00F31E40">
        <w:rPr>
          <w:rFonts w:ascii="Verdana" w:eastAsia="Times New Roman" w:hAnsi="Verdana" w:cs="Arial"/>
          <w:b/>
          <w:bCs/>
          <w:color w:val="555555"/>
          <w:sz w:val="20"/>
          <w:szCs w:val="20"/>
          <w:lang w:eastAsia="pl-PL"/>
        </w:rPr>
        <w:t>Ogłoszenie naboru</w:t>
      </w:r>
      <w:r w:rsidRPr="00F31E40">
        <w:rPr>
          <w:rFonts w:ascii="Verdana" w:eastAsia="Times New Roman" w:hAnsi="Verdana" w:cs="Arial"/>
          <w:color w:val="555555"/>
          <w:sz w:val="20"/>
          <w:szCs w:val="20"/>
          <w:lang w:eastAsia="pl-PL"/>
        </w:rPr>
        <w:t> – LGD regularnie ogłasza nabory wniosków, informując o dostępnych funduszach oraz priorytetach.</w:t>
      </w:r>
    </w:p>
    <w:p w:rsidR="00F31E40" w:rsidRPr="00F31E40" w:rsidRDefault="00F31E40" w:rsidP="00F31E4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21"/>
          <w:szCs w:val="21"/>
          <w:lang w:eastAsia="pl-PL"/>
        </w:rPr>
      </w:pPr>
      <w:r w:rsidRPr="00F31E40">
        <w:rPr>
          <w:rFonts w:ascii="Verdana" w:eastAsia="Times New Roman" w:hAnsi="Verdana" w:cs="Arial"/>
          <w:b/>
          <w:bCs/>
          <w:color w:val="555555"/>
          <w:sz w:val="20"/>
          <w:szCs w:val="20"/>
          <w:lang w:eastAsia="pl-PL"/>
        </w:rPr>
        <w:t>Wsparcie informacyjne</w:t>
      </w:r>
      <w:r w:rsidRPr="00F31E40">
        <w:rPr>
          <w:rFonts w:ascii="Verdana" w:eastAsia="Times New Roman" w:hAnsi="Verdana" w:cs="Arial"/>
          <w:color w:val="555555"/>
          <w:sz w:val="20"/>
          <w:szCs w:val="20"/>
          <w:lang w:eastAsia="pl-PL"/>
        </w:rPr>
        <w:t> – LGD organizuje szkolenia, konsultacje, doradztwo, które pomagają wnioskodawcom lepiej zrozumieć zasady i przygotować projekty;</w:t>
      </w:r>
    </w:p>
    <w:p w:rsidR="00F31E40" w:rsidRPr="00F31E40" w:rsidRDefault="00F31E40" w:rsidP="00F31E4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21"/>
          <w:szCs w:val="21"/>
          <w:lang w:eastAsia="pl-PL"/>
        </w:rPr>
      </w:pPr>
      <w:r w:rsidRPr="00F31E40">
        <w:rPr>
          <w:rFonts w:ascii="Verdana" w:eastAsia="Times New Roman" w:hAnsi="Verdana" w:cs="Arial"/>
          <w:b/>
          <w:bCs/>
          <w:color w:val="555555"/>
          <w:sz w:val="20"/>
          <w:szCs w:val="20"/>
          <w:lang w:eastAsia="pl-PL"/>
        </w:rPr>
        <w:t>Złożenie wniosku</w:t>
      </w:r>
      <w:r w:rsidRPr="00F31E40">
        <w:rPr>
          <w:rFonts w:ascii="Verdana" w:eastAsia="Times New Roman" w:hAnsi="Verdana" w:cs="Arial"/>
          <w:color w:val="555555"/>
          <w:sz w:val="20"/>
          <w:szCs w:val="20"/>
          <w:lang w:eastAsia="pl-PL"/>
        </w:rPr>
        <w:t> – Wnioskodawcy przedstawiają wypracowany projekt, zgodny z celami strategii LSR oraz spełnia kryteria konkursowe;</w:t>
      </w:r>
    </w:p>
    <w:p w:rsidR="00F31E40" w:rsidRPr="00F31E40" w:rsidRDefault="00F31E40" w:rsidP="00F31E4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21"/>
          <w:szCs w:val="21"/>
          <w:lang w:eastAsia="pl-PL"/>
        </w:rPr>
      </w:pPr>
      <w:r w:rsidRPr="00F31E40">
        <w:rPr>
          <w:rFonts w:ascii="Verdana" w:eastAsia="Times New Roman" w:hAnsi="Verdana" w:cs="Arial"/>
          <w:b/>
          <w:bCs/>
          <w:color w:val="555555"/>
          <w:sz w:val="20"/>
          <w:szCs w:val="20"/>
          <w:lang w:eastAsia="pl-PL"/>
        </w:rPr>
        <w:t>Ocena i wybór projektów</w:t>
      </w:r>
      <w:r w:rsidRPr="00F31E40">
        <w:rPr>
          <w:rFonts w:ascii="Verdana" w:eastAsia="Times New Roman" w:hAnsi="Verdana" w:cs="Arial"/>
          <w:color w:val="555555"/>
          <w:sz w:val="20"/>
          <w:szCs w:val="20"/>
          <w:lang w:eastAsia="pl-PL"/>
        </w:rPr>
        <w:t> – Rada LGD ocenia wnioski według ustalonych kryteriów, dbając o transparentność, bezstronność i obiektywizm w podejmowaniu decyzji;</w:t>
      </w:r>
    </w:p>
    <w:p w:rsidR="00F31E40" w:rsidRPr="00F31E40" w:rsidRDefault="00F31E40" w:rsidP="00F31E4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555555"/>
          <w:sz w:val="21"/>
          <w:szCs w:val="21"/>
          <w:lang w:eastAsia="pl-PL"/>
        </w:rPr>
      </w:pPr>
      <w:r w:rsidRPr="00F31E40">
        <w:rPr>
          <w:rFonts w:ascii="Verdana" w:eastAsia="Times New Roman" w:hAnsi="Verdana" w:cs="Arial"/>
          <w:b/>
          <w:bCs/>
          <w:color w:val="555555"/>
          <w:sz w:val="20"/>
          <w:szCs w:val="20"/>
          <w:lang w:eastAsia="pl-PL"/>
        </w:rPr>
        <w:t>Realizacja projektu</w:t>
      </w:r>
      <w:r w:rsidRPr="00F31E40">
        <w:rPr>
          <w:rFonts w:ascii="Verdana" w:eastAsia="Times New Roman" w:hAnsi="Verdana" w:cs="Arial"/>
          <w:color w:val="555555"/>
          <w:sz w:val="20"/>
          <w:szCs w:val="20"/>
          <w:lang w:eastAsia="pl-PL"/>
        </w:rPr>
        <w:t> – po podpisaniu umowy beneficjenci realizują swoje projekty, a LGD monitoruje ich postępy i zgodność z założeniami.</w:t>
      </w:r>
    </w:p>
    <w:p w:rsidR="00F31E40" w:rsidRPr="00F31E40" w:rsidRDefault="00F31E40" w:rsidP="00F31E40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555555"/>
          <w:sz w:val="21"/>
          <w:szCs w:val="21"/>
          <w:lang w:eastAsia="pl-PL"/>
        </w:rPr>
      </w:pPr>
      <w:r w:rsidRPr="00F31E40">
        <w:rPr>
          <w:rFonts w:ascii="Verdana" w:eastAsia="Times New Roman" w:hAnsi="Verdana" w:cs="Arial"/>
          <w:b/>
          <w:bCs/>
          <w:color w:val="555555"/>
          <w:sz w:val="20"/>
          <w:szCs w:val="20"/>
          <w:u w:val="single"/>
          <w:lang w:eastAsia="pl-PL"/>
        </w:rPr>
        <w:t>WSPARCIE WNIOSKODAWCÓW</w:t>
      </w:r>
    </w:p>
    <w:p w:rsidR="00F31E40" w:rsidRPr="00F31E40" w:rsidRDefault="00F31E40" w:rsidP="00F31E40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555555"/>
          <w:sz w:val="21"/>
          <w:szCs w:val="21"/>
          <w:lang w:eastAsia="pl-PL"/>
        </w:rPr>
      </w:pPr>
      <w:r w:rsidRPr="00F31E40">
        <w:rPr>
          <w:rFonts w:ascii="Verdana" w:eastAsia="Times New Roman" w:hAnsi="Verdana" w:cs="Arial"/>
          <w:color w:val="555555"/>
          <w:sz w:val="20"/>
          <w:szCs w:val="20"/>
          <w:lang w:eastAsia="pl-PL"/>
        </w:rPr>
        <w:t>Stowarzyszenie „Dolina Wełny” zapewnia wnioskodawcom kompleksową pomoc na każdym kroku procesu aplikacyjnego, organizując zarówno spotkania informacyjno-szkoleniowe, doradztwo i szkolenia, dotyczące przygotowania wniosków. Biuro LGD jest dostępne dla osób potrzebujących pomocy przy wypełnianiu dokumentów czy składaniu wniosków, udostępniając swoje zasoby i doświadczenie.</w:t>
      </w:r>
    </w:p>
    <w:p w:rsidR="00F31E40" w:rsidRPr="00F31E40" w:rsidRDefault="00F31E40" w:rsidP="00F31E40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555555"/>
          <w:sz w:val="21"/>
          <w:szCs w:val="21"/>
          <w:lang w:eastAsia="pl-PL"/>
        </w:rPr>
      </w:pPr>
      <w:r w:rsidRPr="00F31E40">
        <w:rPr>
          <w:rFonts w:ascii="Arial" w:eastAsia="Times New Roman" w:hAnsi="Arial" w:cs="Arial"/>
          <w:color w:val="555555"/>
          <w:sz w:val="21"/>
          <w:szCs w:val="21"/>
          <w:lang w:eastAsia="pl-PL"/>
        </w:rPr>
        <w:t> </w:t>
      </w:r>
    </w:p>
    <w:p w:rsidR="00F31E40" w:rsidRPr="00F31E40" w:rsidRDefault="00F31E40" w:rsidP="00F31E40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555555"/>
          <w:sz w:val="21"/>
          <w:szCs w:val="21"/>
          <w:lang w:eastAsia="pl-PL"/>
        </w:rPr>
      </w:pPr>
      <w:r w:rsidRPr="00F31E40">
        <w:rPr>
          <w:rFonts w:ascii="Verdana" w:eastAsia="Times New Roman" w:hAnsi="Verdana" w:cs="Arial"/>
          <w:b/>
          <w:bCs/>
          <w:color w:val="555555"/>
          <w:sz w:val="20"/>
          <w:szCs w:val="20"/>
          <w:u w:val="single"/>
          <w:lang w:eastAsia="pl-PL"/>
        </w:rPr>
        <w:t>PODSUMOWANIE</w:t>
      </w:r>
    </w:p>
    <w:p w:rsidR="00F31E40" w:rsidRPr="00F31E40" w:rsidRDefault="00F31E40" w:rsidP="00F31E40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555555"/>
          <w:sz w:val="21"/>
          <w:szCs w:val="21"/>
          <w:lang w:eastAsia="pl-PL"/>
        </w:rPr>
      </w:pPr>
      <w:r w:rsidRPr="00F31E40">
        <w:rPr>
          <w:rFonts w:ascii="Verdana" w:eastAsia="Times New Roman" w:hAnsi="Verdana" w:cs="Arial"/>
          <w:color w:val="555555"/>
          <w:sz w:val="20"/>
          <w:szCs w:val="20"/>
          <w:lang w:eastAsia="pl-PL"/>
        </w:rPr>
        <w:t xml:space="preserve">Wsparcie finansowe, które można uzyskać za pośrednictwem Stowarzyszenia „Dolina Wełny” z funduszy unijnych (EFRROW, EFRR, EFS+), umożliwia realizację inicjatyw, które mają realny wpływ na poprawę jakości życia mieszkańców obszarów wiejskich. Jeśli masz </w:t>
      </w:r>
      <w:r w:rsidRPr="00F31E40">
        <w:rPr>
          <w:rFonts w:ascii="Verdana" w:eastAsia="Times New Roman" w:hAnsi="Verdana" w:cs="Arial"/>
          <w:color w:val="555555"/>
          <w:sz w:val="20"/>
          <w:szCs w:val="20"/>
          <w:lang w:eastAsia="pl-PL"/>
        </w:rPr>
        <w:lastRenderedPageBreak/>
        <w:t>pomysł na projekt zgodny z celami LSR, warto śledzić ogłoszenia o naborach i złożyć wniosek o dofinansowanie.</w:t>
      </w:r>
    </w:p>
    <w:p w:rsidR="00F31E40" w:rsidRPr="00F31E40" w:rsidRDefault="00F31E40" w:rsidP="00F31E40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b/>
          <w:color w:val="555555"/>
          <w:sz w:val="21"/>
          <w:szCs w:val="21"/>
          <w:lang w:eastAsia="pl-PL"/>
        </w:rPr>
      </w:pPr>
      <w:r w:rsidRPr="00F31E40">
        <w:rPr>
          <w:rFonts w:ascii="Verdana" w:eastAsia="Times New Roman" w:hAnsi="Verdana" w:cs="Arial"/>
          <w:color w:val="555555"/>
          <w:sz w:val="20"/>
          <w:szCs w:val="20"/>
          <w:lang w:eastAsia="pl-PL"/>
        </w:rPr>
        <w:t xml:space="preserve">Więcej informacji na stronie: </w:t>
      </w:r>
      <w:r w:rsidRPr="00F31E40">
        <w:rPr>
          <w:rFonts w:ascii="Verdana" w:eastAsia="Times New Roman" w:hAnsi="Verdana" w:cs="Arial"/>
          <w:b/>
          <w:color w:val="555555"/>
          <w:sz w:val="20"/>
          <w:szCs w:val="20"/>
          <w:lang w:eastAsia="pl-PL"/>
        </w:rPr>
        <w:t>www.dolinawelny.pl</w:t>
      </w:r>
    </w:p>
    <w:p w:rsidR="00F31E40" w:rsidRPr="00F31E40" w:rsidRDefault="00F31E40" w:rsidP="00F31E40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555555"/>
          <w:sz w:val="21"/>
          <w:szCs w:val="21"/>
          <w:lang w:eastAsia="pl-PL"/>
        </w:rPr>
      </w:pPr>
      <w:r w:rsidRPr="00F31E40">
        <w:rPr>
          <w:rFonts w:ascii="Arial" w:eastAsia="Times New Roman" w:hAnsi="Arial" w:cs="Arial"/>
          <w:color w:val="555555"/>
          <w:sz w:val="21"/>
          <w:szCs w:val="21"/>
          <w:lang w:eastAsia="pl-PL"/>
        </w:rPr>
        <w:t> </w:t>
      </w:r>
    </w:p>
    <w:p w:rsidR="00F31E40" w:rsidRPr="00F31E40" w:rsidRDefault="00F31E40" w:rsidP="00F31E40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555555"/>
          <w:sz w:val="21"/>
          <w:szCs w:val="21"/>
          <w:lang w:eastAsia="pl-PL"/>
        </w:rPr>
      </w:pPr>
      <w:r w:rsidRPr="00F31E40">
        <w:rPr>
          <w:rFonts w:ascii="Verdana" w:eastAsia="Times New Roman" w:hAnsi="Verdana" w:cs="Arial"/>
          <w:b/>
          <w:bCs/>
          <w:color w:val="555555"/>
          <w:sz w:val="20"/>
          <w:szCs w:val="20"/>
          <w:u w:val="single"/>
          <w:lang w:eastAsia="pl-PL"/>
        </w:rPr>
        <w:t>KONTAKT</w:t>
      </w:r>
    </w:p>
    <w:p w:rsidR="00F31E40" w:rsidRPr="00F31E40" w:rsidRDefault="00F31E40" w:rsidP="00F31E40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555555"/>
          <w:sz w:val="21"/>
          <w:szCs w:val="21"/>
          <w:lang w:eastAsia="pl-PL"/>
        </w:rPr>
      </w:pPr>
      <w:r w:rsidRPr="00F31E40">
        <w:rPr>
          <w:rFonts w:ascii="Verdana" w:eastAsia="Times New Roman" w:hAnsi="Verdana" w:cs="Arial"/>
          <w:b/>
          <w:bCs/>
          <w:color w:val="555555"/>
          <w:sz w:val="20"/>
          <w:szCs w:val="20"/>
          <w:lang w:eastAsia="pl-PL"/>
        </w:rPr>
        <w:t>Stowarzyszenie „Dolina Wełny”</w:t>
      </w:r>
    </w:p>
    <w:p w:rsidR="00F31E40" w:rsidRPr="00F31E40" w:rsidRDefault="00F31E40" w:rsidP="00F31E40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555555"/>
          <w:sz w:val="21"/>
          <w:szCs w:val="21"/>
          <w:lang w:eastAsia="pl-PL"/>
        </w:rPr>
      </w:pPr>
      <w:r w:rsidRPr="00F31E40">
        <w:rPr>
          <w:rFonts w:ascii="Verdana" w:eastAsia="Times New Roman" w:hAnsi="Verdana" w:cs="Arial"/>
          <w:color w:val="555555"/>
          <w:sz w:val="20"/>
          <w:szCs w:val="20"/>
          <w:lang w:eastAsia="pl-PL"/>
        </w:rPr>
        <w:t>Biuro: ul. Wachowiaka 9, 62-100 Wągrowiec</w:t>
      </w:r>
    </w:p>
    <w:p w:rsidR="00F31E40" w:rsidRPr="00F31E40" w:rsidRDefault="00F31E40" w:rsidP="00F31E40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555555"/>
          <w:sz w:val="21"/>
          <w:szCs w:val="21"/>
          <w:lang w:eastAsia="pl-PL"/>
        </w:rPr>
      </w:pPr>
      <w:r w:rsidRPr="00F31E40">
        <w:rPr>
          <w:rFonts w:ascii="Verdana" w:eastAsia="Times New Roman" w:hAnsi="Verdana" w:cs="Arial"/>
          <w:color w:val="555555"/>
          <w:sz w:val="20"/>
          <w:szCs w:val="20"/>
          <w:lang w:eastAsia="pl-PL"/>
        </w:rPr>
        <w:t>tel. 508-568-051</w:t>
      </w:r>
    </w:p>
    <w:p w:rsidR="00F31E40" w:rsidRPr="00F31E40" w:rsidRDefault="00F31E40" w:rsidP="00F31E40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555555"/>
          <w:sz w:val="21"/>
          <w:szCs w:val="21"/>
          <w:lang w:eastAsia="pl-PL"/>
        </w:rPr>
      </w:pPr>
      <w:r w:rsidRPr="00F31E40">
        <w:rPr>
          <w:rFonts w:ascii="Verdana" w:eastAsia="Times New Roman" w:hAnsi="Verdana" w:cs="Arial"/>
          <w:color w:val="555555"/>
          <w:sz w:val="20"/>
          <w:szCs w:val="20"/>
          <w:lang w:eastAsia="pl-PL"/>
        </w:rPr>
        <w:t>e-mail: </w:t>
      </w:r>
      <w:hyperlink r:id="rId6" w:history="1">
        <w:r w:rsidRPr="00F31E40">
          <w:rPr>
            <w:rFonts w:ascii="Verdana" w:eastAsia="Times New Roman" w:hAnsi="Verdana" w:cs="Arial"/>
            <w:color w:val="0091FF"/>
            <w:sz w:val="20"/>
            <w:szCs w:val="20"/>
            <w:u w:val="single"/>
            <w:lang w:eastAsia="pl-PL"/>
          </w:rPr>
          <w:t>biuro_dolinawelny@o2.pl</w:t>
        </w:r>
      </w:hyperlink>
    </w:p>
    <w:p w:rsidR="00B50AB5" w:rsidRDefault="00B50AB5"/>
    <w:p w:rsidR="00F31E40" w:rsidRDefault="00F31E40"/>
    <w:sectPr w:rsidR="00F31E40" w:rsidSect="00F31E40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5A3E19"/>
    <w:multiLevelType w:val="multilevel"/>
    <w:tmpl w:val="F6BE9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F92D9F"/>
    <w:multiLevelType w:val="multilevel"/>
    <w:tmpl w:val="CC3CC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697553"/>
    <w:multiLevelType w:val="multilevel"/>
    <w:tmpl w:val="A5DC8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9AC7462"/>
    <w:multiLevelType w:val="multilevel"/>
    <w:tmpl w:val="29E828B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71506865"/>
    <w:multiLevelType w:val="multilevel"/>
    <w:tmpl w:val="88523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3885597">
    <w:abstractNumId w:val="4"/>
  </w:num>
  <w:num w:numId="2" w16cid:durableId="610817153">
    <w:abstractNumId w:val="2"/>
  </w:num>
  <w:num w:numId="3" w16cid:durableId="1571695483">
    <w:abstractNumId w:val="3"/>
  </w:num>
  <w:num w:numId="4" w16cid:durableId="191264911">
    <w:abstractNumId w:val="0"/>
  </w:num>
  <w:num w:numId="5" w16cid:durableId="3285638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7A7"/>
    <w:rsid w:val="000818E3"/>
    <w:rsid w:val="006157A7"/>
    <w:rsid w:val="0075603F"/>
    <w:rsid w:val="00B50AB5"/>
    <w:rsid w:val="00F31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C4F1C"/>
  <w15:chartTrackingRefBased/>
  <w15:docId w15:val="{9C3D2156-B901-48A7-89E4-42F7ABE35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F31E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31E40"/>
    <w:rPr>
      <w:b/>
      <w:bCs/>
    </w:rPr>
  </w:style>
  <w:style w:type="character" w:styleId="Uwydatnienie">
    <w:name w:val="Emphasis"/>
    <w:basedOn w:val="Domylnaczcionkaakapitu"/>
    <w:uiPriority w:val="20"/>
    <w:qFormat/>
    <w:rsid w:val="00F31E40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F31E4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1E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1E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4582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iuro_dolinawelny@o2.p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896</Words>
  <Characters>5376</Characters>
  <Application>Microsoft Office Word</Application>
  <DocSecurity>0</DocSecurity>
  <Lines>44</Lines>
  <Paragraphs>12</Paragraphs>
  <ScaleCrop>false</ScaleCrop>
  <Company/>
  <LinksUpToDate>false</LinksUpToDate>
  <CharactersWithSpaces>6260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aa.jarz.2427@wp.pl</dc:creator>
  <cp:keywords/>
  <dc:description/>
  <cp:lastModifiedBy>Katarzyna Sałata</cp:lastModifiedBy>
  <cp:revision>4</cp:revision>
  <cp:lastPrinted>2024-12-03T07:33:00Z</cp:lastPrinted>
  <dcterms:created xsi:type="dcterms:W3CDTF">2024-12-03T07:30:00Z</dcterms:created>
  <dcterms:modified xsi:type="dcterms:W3CDTF">2025-01-02T08:21:00Z</dcterms:modified>
</cp:coreProperties>
</file>