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176B15E6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83075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42/2023</w:t>
      </w:r>
    </w:p>
    <w:p w14:paraId="54458300" w14:textId="5D768DC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 w:rsidR="00CD17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09BF8479" w14:textId="0BA86BF8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</w:t>
      </w:r>
      <w:r w:rsidR="00C134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458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 marca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B458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914E0A1" w14:textId="2950380E" w:rsidR="00F743A0" w:rsidRDefault="00626EFA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opracowania </w:t>
      </w:r>
      <w:r w:rsidR="00B458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2023 roku 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planu finansowego </w:t>
      </w:r>
    </w:p>
    <w:p w14:paraId="4B6BA819" w14:textId="77777777" w:rsidR="00F743A0" w:rsidRDefault="00AC5C09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 dochodów i wydatków</w:t>
      </w:r>
    </w:p>
    <w:p w14:paraId="52480EEA" w14:textId="5335F3B7" w:rsidR="00F743A0" w:rsidRDefault="00F743A0" w:rsidP="00F743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dotyczących </w:t>
      </w:r>
      <w:r w:rsidR="005B718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środków przeznaczonych na wypłatę rekompensat dla przedsiębiorstw energetycznych, o których mowa w art. 3 ust. 2, oraz wypłaty dodatków dla gospodarstw domowych</w:t>
      </w:r>
      <w:r w:rsidR="00FC69D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podmiotów wrażliwych</w:t>
      </w:r>
    </w:p>
    <w:p w14:paraId="42E69EB4" w14:textId="1E9212B6" w:rsidR="00F743A0" w:rsidRDefault="00F743A0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realizowan</w:t>
      </w:r>
      <w:r w:rsidR="005B718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ych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Funduszu Przeciwdziałania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COVID-19,</w:t>
      </w:r>
    </w:p>
    <w:p w14:paraId="1097BF81" w14:textId="7A8F202C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 xml:space="preserve"> i 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>2</w:t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085A37" w14:textId="1F9C194E" w:rsidR="00626EFA" w:rsidRDefault="00626EFA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</w:t>
      </w:r>
      <w:r w:rsidR="00B4581A">
        <w:rPr>
          <w:rFonts w:ascii="Arial" w:eastAsia="Times New Roman" w:hAnsi="Arial" w:cs="Arial"/>
          <w:sz w:val="24"/>
          <w:szCs w:val="24"/>
          <w:lang w:eastAsia="pl-PL"/>
        </w:rPr>
        <w:t xml:space="preserve"> na 2023 rok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plan finansowy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B458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>na wydzielonym</w:t>
      </w:r>
      <w:r w:rsidR="00AF2BFE">
        <w:rPr>
          <w:rFonts w:ascii="Arial" w:eastAsia="Times New Roman" w:hAnsi="Arial" w:cs="Arial"/>
          <w:sz w:val="24"/>
          <w:szCs w:val="24"/>
          <w:lang w:eastAsia="pl-PL"/>
        </w:rPr>
        <w:t xml:space="preserve"> rachunku dochodów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i przeznacza się je na wydatki związane</w:t>
      </w:r>
      <w:r w:rsidR="00B458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B7189" w:rsidRPr="005B7189">
        <w:rPr>
          <w:rFonts w:ascii="Arial" w:eastAsia="Times New Roman" w:hAnsi="Arial" w:cs="Arial"/>
          <w:sz w:val="24"/>
          <w:szCs w:val="24"/>
          <w:lang w:eastAsia="pl-PL"/>
        </w:rPr>
        <w:t>z wypłatą rekompensat dla przedsiębiorstw energetycznych, o których mowa w art. 3 ust. 2, oraz wypłaty dodatków dla gospodarstw domowych</w:t>
      </w:r>
      <w:r w:rsidR="00FC69DD">
        <w:rPr>
          <w:rFonts w:ascii="Arial" w:eastAsia="Times New Roman" w:hAnsi="Arial" w:cs="Arial"/>
          <w:sz w:val="24"/>
          <w:szCs w:val="24"/>
          <w:lang w:eastAsia="pl-PL"/>
        </w:rPr>
        <w:t xml:space="preserve"> i podmiotów wrażliwych</w:t>
      </w:r>
      <w:r w:rsidR="005B7189" w:rsidRPr="005B7189">
        <w:rPr>
          <w:rFonts w:ascii="Arial" w:eastAsia="Times New Roman" w:hAnsi="Arial" w:cs="Arial"/>
          <w:sz w:val="24"/>
          <w:szCs w:val="24"/>
          <w:lang w:eastAsia="pl-PL"/>
        </w:rPr>
        <w:t xml:space="preserve"> na podstawie Ustawy o szczególnych rozwiązaniach w zakresie niektórych źródeł ciepła w związku z sytuacją na rynku pali z dnia 15 września 2022 roku</w:t>
      </w:r>
      <w:r w:rsidR="003B01AD" w:rsidRPr="005B7189">
        <w:rPr>
          <w:rFonts w:ascii="Arial" w:eastAsia="Times New Roman" w:hAnsi="Arial" w:cs="Arial"/>
          <w:sz w:val="24"/>
          <w:szCs w:val="24"/>
          <w:lang w:eastAsia="pl-PL"/>
        </w:rPr>
        <w:t xml:space="preserve"> (Dz.U.</w:t>
      </w:r>
      <w:r w:rsidR="005B7189" w:rsidRPr="005B7189">
        <w:rPr>
          <w:rFonts w:ascii="Arial" w:eastAsia="Times New Roman" w:hAnsi="Arial" w:cs="Arial"/>
          <w:sz w:val="24"/>
          <w:szCs w:val="24"/>
          <w:lang w:eastAsia="pl-PL"/>
        </w:rPr>
        <w:t xml:space="preserve"> z 2022r.,</w:t>
      </w:r>
      <w:r w:rsidR="003B01AD" w:rsidRPr="005B7189">
        <w:rPr>
          <w:rFonts w:ascii="Arial" w:eastAsia="Times New Roman" w:hAnsi="Arial" w:cs="Arial"/>
          <w:sz w:val="24"/>
          <w:szCs w:val="24"/>
          <w:lang w:eastAsia="pl-PL"/>
        </w:rPr>
        <w:t xml:space="preserve"> poz. </w:t>
      </w:r>
      <w:r w:rsidR="005B7189" w:rsidRPr="005B7189">
        <w:rPr>
          <w:rFonts w:ascii="Arial" w:eastAsia="Times New Roman" w:hAnsi="Arial" w:cs="Arial"/>
          <w:sz w:val="24"/>
          <w:szCs w:val="24"/>
          <w:lang w:eastAsia="pl-PL"/>
        </w:rPr>
        <w:t>1967</w:t>
      </w:r>
      <w:r w:rsidR="003B01AD" w:rsidRPr="005B7189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5B718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C883423" w14:textId="77777777" w:rsidR="00F743A0" w:rsidRPr="00491F13" w:rsidRDefault="00F743A0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B9608C" w14:textId="7552B5F4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491F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F51182"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4C84BD8C" w14:textId="1B6879E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650F6F3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29C408" w14:textId="09522BD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68B524" w14:textId="3BF9FE5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64024A" w14:textId="77777777" w:rsidR="003C0D4B" w:rsidRDefault="003C0D4B" w:rsidP="003C0D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3C0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2622B"/>
    <w:rsid w:val="000D533A"/>
    <w:rsid w:val="001C1E65"/>
    <w:rsid w:val="00225751"/>
    <w:rsid w:val="00254C5E"/>
    <w:rsid w:val="002A2AEA"/>
    <w:rsid w:val="002F3D40"/>
    <w:rsid w:val="003218E7"/>
    <w:rsid w:val="003261E2"/>
    <w:rsid w:val="00337A72"/>
    <w:rsid w:val="003762F4"/>
    <w:rsid w:val="003A2075"/>
    <w:rsid w:val="003B01AD"/>
    <w:rsid w:val="003C0D18"/>
    <w:rsid w:val="003C0D4B"/>
    <w:rsid w:val="003E4C51"/>
    <w:rsid w:val="00442674"/>
    <w:rsid w:val="00474FFC"/>
    <w:rsid w:val="00491F13"/>
    <w:rsid w:val="00495B95"/>
    <w:rsid w:val="004C2AAC"/>
    <w:rsid w:val="004D78DB"/>
    <w:rsid w:val="0050506B"/>
    <w:rsid w:val="00546076"/>
    <w:rsid w:val="00597C45"/>
    <w:rsid w:val="005B7189"/>
    <w:rsid w:val="005D41C5"/>
    <w:rsid w:val="00626EFA"/>
    <w:rsid w:val="00687E5F"/>
    <w:rsid w:val="006E397E"/>
    <w:rsid w:val="0070051B"/>
    <w:rsid w:val="007524CA"/>
    <w:rsid w:val="007A1812"/>
    <w:rsid w:val="007C29DB"/>
    <w:rsid w:val="007D07F4"/>
    <w:rsid w:val="007F32C8"/>
    <w:rsid w:val="0083075F"/>
    <w:rsid w:val="00834F20"/>
    <w:rsid w:val="008545ED"/>
    <w:rsid w:val="008A2931"/>
    <w:rsid w:val="008F2303"/>
    <w:rsid w:val="00942BC0"/>
    <w:rsid w:val="009848AE"/>
    <w:rsid w:val="0098658E"/>
    <w:rsid w:val="009B4450"/>
    <w:rsid w:val="009B793E"/>
    <w:rsid w:val="00A6377B"/>
    <w:rsid w:val="00AC5C09"/>
    <w:rsid w:val="00AF2BFE"/>
    <w:rsid w:val="00B06AFE"/>
    <w:rsid w:val="00B4581A"/>
    <w:rsid w:val="00BA07E8"/>
    <w:rsid w:val="00BB0442"/>
    <w:rsid w:val="00C134AD"/>
    <w:rsid w:val="00C85607"/>
    <w:rsid w:val="00C858A6"/>
    <w:rsid w:val="00CA1719"/>
    <w:rsid w:val="00CB4D0C"/>
    <w:rsid w:val="00CC44E7"/>
    <w:rsid w:val="00CD17BB"/>
    <w:rsid w:val="00DE4296"/>
    <w:rsid w:val="00E20BBF"/>
    <w:rsid w:val="00E943EB"/>
    <w:rsid w:val="00F51182"/>
    <w:rsid w:val="00F743A0"/>
    <w:rsid w:val="00F85FCC"/>
    <w:rsid w:val="00FA2CDE"/>
    <w:rsid w:val="00FC69DD"/>
    <w:rsid w:val="00FD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1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1wzkk">
    <w:name w:val="_1wzkk"/>
    <w:basedOn w:val="Domylnaczcionkaakapitu"/>
    <w:rsid w:val="00225751"/>
  </w:style>
  <w:style w:type="character" w:customStyle="1" w:styleId="3jg6n">
    <w:name w:val="_3jg6n"/>
    <w:basedOn w:val="Domylnaczcionkaakapitu"/>
    <w:rsid w:val="00225751"/>
  </w:style>
  <w:style w:type="character" w:styleId="Hipercze">
    <w:name w:val="Hyperlink"/>
    <w:basedOn w:val="Domylnaczcionkaakapitu"/>
    <w:uiPriority w:val="99"/>
    <w:semiHidden/>
    <w:unhideWhenUsed/>
    <w:rsid w:val="003B0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21</cp:revision>
  <cp:lastPrinted>2022-09-30T10:19:00Z</cp:lastPrinted>
  <dcterms:created xsi:type="dcterms:W3CDTF">2022-03-14T12:07:00Z</dcterms:created>
  <dcterms:modified xsi:type="dcterms:W3CDTF">2023-03-21T05:47:00Z</dcterms:modified>
</cp:coreProperties>
</file>