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44"/>
        </w:rPr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ANALIZA STANU GOSPODARKI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44"/>
        </w:rPr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ODPADAMI KOMUNALNYMI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44"/>
        </w:rPr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GMINY OLSZANKA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ZA ROK 2023</w:t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010785" cy="501078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785" cy="5010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before="280" w:after="280"/>
        <w:jc w:val="center"/>
        <w:rPr>
          <w:rFonts w:ascii="Times New Roman" w:hAnsi="Times New Roman" w:eastAsia="Times New Roman" w:cs="Times New Roman"/>
          <w:b/>
          <w:b/>
          <w:color w:val="00000A"/>
          <w:sz w:val="32"/>
        </w:rPr>
      </w:pPr>
      <w:r>
        <w:rPr>
          <w:rFonts w:eastAsia="Times New Roman" w:cs="Times New Roman" w:ascii="Times New Roman" w:hAnsi="Times New Roman"/>
          <w:b/>
          <w:color w:val="00000A"/>
          <w:sz w:val="32"/>
        </w:rPr>
      </w:r>
    </w:p>
    <w:p>
      <w:pPr>
        <w:pStyle w:val="Standard"/>
        <w:spacing w:before="280" w:after="280"/>
        <w:jc w:val="center"/>
        <w:rPr>
          <w:rFonts w:ascii="Times New Roman" w:hAnsi="Times New Roman" w:eastAsia="Times New Roman" w:cs="Times New Roman"/>
          <w:b/>
          <w:b/>
          <w:color w:val="00000A"/>
          <w:sz w:val="32"/>
        </w:rPr>
      </w:pPr>
      <w:r>
        <w:rPr>
          <w:rFonts w:eastAsia="Times New Roman" w:cs="Times New Roman" w:ascii="Times New Roman" w:hAnsi="Times New Roman"/>
          <w:b/>
          <w:color w:val="00000A"/>
          <w:sz w:val="32"/>
        </w:rPr>
      </w:r>
    </w:p>
    <w:p>
      <w:pPr>
        <w:pStyle w:val="Standard"/>
        <w:spacing w:before="280" w:after="280"/>
        <w:jc w:val="center"/>
        <w:rPr>
          <w:rFonts w:ascii="Times New Roman" w:hAnsi="Times New Roman" w:eastAsia="Times New Roman" w:cs="Times New Roman"/>
          <w:b/>
          <w:b/>
          <w:color w:val="00000A"/>
          <w:sz w:val="32"/>
        </w:rPr>
      </w:pPr>
      <w:r>
        <w:rPr>
          <w:rFonts w:eastAsia="Times New Roman" w:cs="Times New Roman" w:ascii="Times New Roman" w:hAnsi="Times New Roman"/>
          <w:b/>
          <w:color w:val="00000A"/>
          <w:sz w:val="32"/>
        </w:rPr>
      </w:r>
    </w:p>
    <w:p>
      <w:pPr>
        <w:pStyle w:val="Standard"/>
        <w:spacing w:before="280" w:after="280"/>
        <w:jc w:val="center"/>
        <w:rPr>
          <w:rFonts w:ascii="Times New Roman" w:hAnsi="Times New Roman" w:eastAsia="Times New Roman" w:cs="Times New Roman"/>
          <w:b/>
          <w:b/>
          <w:color w:val="00000A"/>
          <w:sz w:val="32"/>
        </w:rPr>
      </w:pPr>
      <w:r>
        <w:rPr>
          <w:rFonts w:eastAsia="Times New Roman" w:cs="Times New Roman" w:ascii="Times New Roman" w:hAnsi="Times New Roman"/>
          <w:b/>
          <w:color w:val="00000A"/>
          <w:sz w:val="32"/>
        </w:rPr>
      </w:r>
    </w:p>
    <w:p>
      <w:pPr>
        <w:pStyle w:val="Standard"/>
        <w:spacing w:before="280" w:after="280"/>
        <w:jc w:val="center"/>
        <w:rPr>
          <w:rFonts w:ascii="Times New Roman" w:hAnsi="Times New Roman" w:eastAsia="Times New Roman" w:cs="Times New Roman"/>
          <w:b/>
          <w:b/>
          <w:color w:val="00000A"/>
          <w:sz w:val="32"/>
        </w:rPr>
      </w:pPr>
      <w:r>
        <w:rPr>
          <w:rFonts w:eastAsia="Times New Roman" w:cs="Times New Roman" w:ascii="Times New Roman" w:hAnsi="Times New Roman"/>
          <w:b/>
          <w:color w:val="00000A"/>
          <w:sz w:val="32"/>
        </w:rPr>
      </w:r>
    </w:p>
    <w:p>
      <w:pPr>
        <w:pStyle w:val="Standard"/>
        <w:spacing w:before="280" w:after="28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32"/>
        </w:rPr>
        <w:t>Olszanka, kwiecień 2024 r.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1. Wprowadzenie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Niniejszy dokument  stanowi roczną analizę stanu gospodarki odpadami komunalnymi na terenie Gminy Olszanka przygotowaną w celu realizacji obowiązków nałożonych na gminy przez obowiązujące w Polsce prawo w zakresie gospodarki odpadami.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Podstawę do przeprowadzenia „ Analizy stanu gospodarki odpadami komunalnymi Gminy Olszanka za 2023”, stanowią zapisy ustawy z dnia 13 września 1996 r. o utrzymaniu czystości i porządku w gminach (Dz. U. z 2024 r., poz. 399).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Na podstawie art. 3 ust. 2 pkt 10 ustawy z dnia 13 września 1996 r. o utrzymaniu czystości i porządku w gminach  (Dz. U. z 2024 r., poz. 399), gminy zapewniają czystość i porządek na swoim terenie i tworzą warunki niezbędne do ich utrzymania, a w szczególności dokonują analizy stanu gospodarki odpadami komunalnymi, w celu weryfikacji możliwości technicznych i organizacyjnych gminy w zakresie gospodarowania odpadami komunalnymi.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Zakres przedmiotowej analizy został określony w art. 9tb ustawy z dnia 13 września 1996 r. o utrzymaniu czystości i porządku w gminach (Dz. U. z 2024 r., poz. 399) i obejmuje: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1) możliwości przetwarzania niesegregowanych (zmieszanych) odpadów komunalnych, bioodpadów stanowiących odpady komunalne oraz przeznaczonych do składowania pozostałości z sortowania odpadów komunalnych i pozostałości z procesu mechaniczno-biologicznego przetwarzania niesegregowanych (zmieszanych) odpadów komunalnych;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ab/>
        <w:t>2) potrzeby inwestycyjne związane z gospodarowaniem odpadami komunalnymi;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ab/>
        <w:t>3) koszty poniesione w związku z odbieraniem, odzyskiem, recyklingiem i unieszkodliwianiem odpadów komunalnych w podziale na wpływy, wydatki i nadwyżki z opłat za gospodarowanie odpadami komunalnymi;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ab/>
        <w:t>4) liczbę mieszkańców;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ab/>
        <w:t>5) liczbę właścicieli nieruchomości, którzy nie zawarli umowy, o której mowa w art. 6 ust. 1, w imieniu których gmina powinna podjąć działania, o których mowa w art. 6 ust. 6–12;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ab/>
        <w:t>6) ilość odpadów komunalnych wytwarzanych na terenie gminy;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ab/>
        <w:t xml:space="preserve">7) ilość niesegregowanych (zmieszanych) odpadów komunalnych i bioodpadów stanowiących </w:t>
        <w:tab/>
        <w:t xml:space="preserve">odpady komunalne, odbieranych z terenu gminy oraz przeznaczonych do składowania </w:t>
        <w:tab/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pozostałości z sortowania odpadów komunalnych i pozostałości z procesu mechaniczno-</w:t>
        <w:tab/>
        <w:t>biologicznego przetwarzania niesegregowanych (zmieszanych) odpadów komunalnych;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8) uzyskane poziomy przygotowania do ponownego użycia i recyklingu odpadów </w:t>
        <w:tab/>
        <w:t>komunalnych;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9) masę odpadów komunalnych wytworzonych na terenie gminy przekazanych do termicznego  </w:t>
        <w:tab/>
        <w:t xml:space="preserve">przekształcania oraz stosunek masy odpadów komunalnych przekazanych do termicznego </w:t>
        <w:tab/>
        <w:t>przekształcania do masy odpadów komunalnych wytworzonych na terenie gminy.</w:t>
      </w:r>
    </w:p>
    <w:p>
      <w:pPr>
        <w:pStyle w:val="Standard"/>
        <w:rPr/>
      </w:pPr>
      <w:r>
        <w:rPr/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Analizę stanu gospodarki odpadami komunalnymi sporządza się w terminie do dnia 30 kwietnia za poprzedni rok kalendarzowy. Analiza stanu gospodarki odpadami komunalnymi podlega publicznemu udostępnieniu na stronie podmiotowej Biuletynu Informacji Publicznej urzędu gminy.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ramach analizy wykorzystano dostępne materiały związane z prowadzeniem sytemu gospodarowania odpadami komunalnymi, a także inne dostępne dokumenty i opracowania dotyczące zagospodarowania odpadów.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Niniejsza analiza ma dostarczyć niezbędnych informacji dla stworzenia efektywnego systemu gospodarowania odpadami komunalnymi na terenie Gminy Olszanka.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2. Ogólna charakterystyka systemu gospodarowania odpadami komunalnymi na terenie Gminy Olszanka</w:t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analizowanym roku odbiór i zagospodarowanie  odpadów z nieruchomości objętych systemem, realizowany był przez Remondis Opole Sp. z o. o., ul. Al. Przyjaźni 9; 45-573 Opole.  Systemem gospodarowania odpadami komunalnymi na terenie Gminy Olszanka nadal nie zostali objęci właściciele nieruchomości niezamieszkałych. Właściciele tych nieruchomości usuwali zebrane odpady oraz nieczystości ciekłe w sposób określony przepisami ustawy z dnia 13 września 1996 r. o utrzymaniu czystości i porządku w gminach (Dz. U. z 2024 r., poz. 399) i przepisami odrębnymi. We własnym zakresie podpisywali umowy indywidualne, z jednym z przedsiębiorców wpisanym do rejestru działalności regulowanej prowadzonym przez Wójta Gminy Olszanka. Przedsiębiorcy  odbierający odpady od właścicieli nieruchomości muszą uzyskać wpis do rejestru działalności regulowanej w zakresie odbierania odpadów komunalnych od właścicieli nieruchomości. W roku 2023 uprawnionych do świadczenia usług w zakresie odbierania odpadów komunalnych od właścicieli nieruchomości było 6</w:t>
      </w:r>
      <w:r>
        <w:rPr>
          <w:rFonts w:eastAsia="Times New Roman" w:cs="Times New Roman" w:ascii="Times New Roman" w:hAnsi="Times New Roman"/>
        </w:rPr>
        <w:t xml:space="preserve"> podmiotów (Tabela 1), natomiast w zakresie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lang w:val="pl-PL" w:eastAsia="pl-PL" w:bidi="ar-SA"/>
        </w:rPr>
        <w:t>opróżniania zbiorników bezodpływowych lub osadników w instalacjach przydomowych oczyszczalni ścieków i transportu nieczystości ciekłych z terenu gminy 6 podmiotów (Tabela 2).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lang w:val="pl-PL" w:eastAsia="pl-PL" w:bidi="ar-SA"/>
        </w:rPr>
      </w:r>
    </w:p>
    <w:p>
      <w:pPr>
        <w:pStyle w:val="Standard"/>
        <w:ind w:firstLine="709"/>
        <w:jc w:val="center"/>
        <w:rPr/>
      </w:pPr>
      <w:r>
        <w:rPr>
          <w:rFonts w:eastAsia="Times New Roman" w:cs="Times New Roman" w:ascii="Times New Roman" w:hAnsi="Times New Roman"/>
          <w:b/>
          <w:i/>
          <w:color w:val="00000A"/>
        </w:rPr>
        <w:t>Tabela 1. Wykaz przedsiębiorców świadczących usługi w zakresie odbierania odpadów komunalnych od właścicieli nieruchomości Gminy Olszanka</w:t>
      </w:r>
    </w:p>
    <w:p>
      <w:pPr>
        <w:pStyle w:val="Standard"/>
        <w:ind w:firstLine="709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tbl>
      <w:tblPr>
        <w:tblW w:w="9638" w:type="dxa"/>
        <w:jc w:val="left"/>
        <w:tblInd w:w="-5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45" w:type="dxa"/>
          <w:bottom w:w="0" w:type="dxa"/>
          <w:right w:w="55" w:type="dxa"/>
        </w:tblCellMar>
        <w:tblLook w:firstRow="0" w:noVBand="0" w:lastRow="0" w:firstColumn="0" w:lastColumn="0" w:noHBand="0" w:val="0000"/>
      </w:tblPr>
      <w:tblGrid>
        <w:gridCol w:w="736"/>
        <w:gridCol w:w="1183"/>
        <w:gridCol w:w="1421"/>
        <w:gridCol w:w="1541"/>
        <w:gridCol w:w="1748"/>
        <w:gridCol w:w="3008"/>
      </w:tblGrid>
      <w:tr>
        <w:trPr>
          <w:trHeight w:val="1871" w:hRule="atLeast"/>
        </w:trPr>
        <w:tc>
          <w:tcPr>
            <w:tcW w:w="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18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</w:rPr>
              <w:t>Numer reje-strowy</w:t>
            </w: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16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</w:rPr>
              <w:t>Data dokonania wpisu do rejestru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1"/>
              </w:rPr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>NIP/REGON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 xml:space="preserve">Nazwa </w:t>
            </w:r>
            <w:r>
              <w:rPr>
                <w:rFonts w:eastAsia="Times New Roman" w:cs="Times New Roman" w:ascii="Times New Roman" w:hAnsi="Times New Roman"/>
                <w:b/>
                <w:sz w:val="18"/>
              </w:rPr>
              <w:t>przedsiębiorstwa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>Adres przedsiębiorstwa</w:t>
            </w:r>
          </w:p>
        </w:tc>
        <w:tc>
          <w:tcPr>
            <w:tcW w:w="30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1"/>
              </w:rPr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>Rodzaje odbieranych odpadów komunalnych</w:t>
            </w:r>
          </w:p>
        </w:tc>
      </w:tr>
      <w:tr>
        <w:trPr>
          <w:trHeight w:val="953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1/2012</w:t>
            </w:r>
          </w:p>
        </w:tc>
        <w:tc>
          <w:tcPr>
            <w:tcW w:w="118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08.06.2012 r</w:t>
            </w:r>
            <w:r>
              <w:rPr>
                <w:rFonts w:eastAsia="Times New Roman" w:cs="Times New Roman" w:ascii="Times New Roman" w:hAnsi="Times New Roman"/>
                <w:color w:val="CE181E"/>
                <w:sz w:val="20"/>
              </w:rPr>
              <w:t>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754 033 34 24/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530590474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Remondis Opole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</w:rPr>
              <w:t>Sp. z o.o.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174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1"/>
              </w:rPr>
              <w:t>Al. Przyjaźni 9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45-753 Opole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6"/>
              </w:rPr>
              <w:t xml:space="preserve">150101, 150102,150103, 150104,150105, 150106,150107,170101,170102,200101,200102,200108,200110,200111,200113,200114,200115,200117,200119,200121*,200123*,200125,200126,200127,200128,200129,200130,200131,200132,200133,200134,200135*,200136,200137,200138,200139,200140,200141,200180,200199,200201,200202,200203,200301,200302 ,200303,200304, 200306, 200307, 200399,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16"/>
                <w:szCs w:val="24"/>
                <w:u w:val="none"/>
                <w:lang w:val="pl-PL" w:eastAsia="pl-PL" w:bidi="ar-SA"/>
              </w:rPr>
              <w:t>17 01 03, 17 01 07, 17 02 01, 17 02 02, 17 02 03, 17 03 80, 17 06 04, 17 09 04, 16 01 03, 15 01 09, 15 01 10*, 15 01 11*, 13 02 05*, 03 02 01*, 03 02 02*</w:t>
            </w:r>
          </w:p>
        </w:tc>
      </w:tr>
      <w:tr>
        <w:trPr>
          <w:trHeight w:val="1269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3/2012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118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1C1C1C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1C1C1C"/>
                <w:sz w:val="20"/>
              </w:rPr>
              <w:t>26.09.2012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754 135 19 21/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531124805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1"/>
              </w:rPr>
              <w:t>Zakład Komunalny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</w:rPr>
              <w:t>Sp. z o. o. w Opolu</w:t>
            </w:r>
          </w:p>
        </w:tc>
        <w:tc>
          <w:tcPr>
            <w:tcW w:w="174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ul. Podmiejska 69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45-574 Opole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150101,150102,150103,150104,150105,150106,150107,150109,200101,200102,200108,200110,200111,200134,200136,200138,200139,200140,200141,200180,200199,200201,200202,200203,200301,200302,200303,200304,200306,200307,200399</w:t>
            </w:r>
          </w:p>
        </w:tc>
      </w:tr>
      <w:tr>
        <w:trPr>
          <w:trHeight w:val="1182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4/2012</w:t>
            </w:r>
          </w:p>
        </w:tc>
        <w:tc>
          <w:tcPr>
            <w:tcW w:w="118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08.11.2012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747 050 05 83/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530589347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1"/>
              </w:rPr>
              <w:t>Zakład Higieny Komunalnej Sp. z o. o. w Brzegu</w:t>
            </w:r>
          </w:p>
        </w:tc>
        <w:tc>
          <w:tcPr>
            <w:tcW w:w="174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ul. Saperska 1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49-300 Brzeg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200101,200102,200108,200110,200111,200113*,200114*,200115*,200117*,200119*,200121*,200123*,200125,200126*,200127*,200128,200129*,200130,200131*,200132,200133*,200134,200135*,200136,200137*,200138,200139,200140,200141,200180,200199,200201,200202,200203,200301,200302, 200303,200304,200306,200307,200399,010101,010102,010180,010306,010308,010309,010381,010399,010408,010409,010410,010411,010412,010413,010481,010483,010485,010499,010504010507,010508,010599,020101,020102,020103,020104,020106,020107,020109,020110,020181,020182,020183,020199,020201,020202,020203,020204,020281,020282,020299,020301,020302,020303,020304,020305,020380,020381,020382,020399,020401,020402,020403,020480,020499,020501,020502,020580,020599,020601,020602,020603,020680,020699,020701,020702,020703,020704,020705,020780,020799,030101,030105,030181,030182,030199,030299,030301,030302,030305,030307,030308,030309,030310,030311,030380,030381,030399,040101040102,040104,040105,040106,040107,040108,040109,040199,040209,040210,040215,040217,040220,040221,040222,040280,040299,050110,050113,050114,050116,050117,050199,050604,050699,050702,050799,060199,060299,060314,060316,060399,060499,060503,060603,060699,060799,060899,060902,060904,060980,060981,060999,061099,061101,061180,061181,061182,061183,061199,031303,061399,070112,070180,070199,070212,070213,070215,070217,070280,070299,070312,070399,070412,070481,070499,070512,070514,070581,070599,070612,070680,070681,070699,070712,070799,080112,080114,080116,080118,080120,080199,080201,080202,080203,080299,080307,080308,080313,080315,080318,080380,080399,080410,080412,080414,080416,080499,090107,090108,090110,090112,090199,100101,100102,100103,100105,100107,100115,100117,100119,100121,100123,100124,100125,100126,100180,100181,100182,100199,100201,100202,100208,100210,100212,100214,100215,100280,100281,100299,100302,100305,100316,100318,100320,100322,100324,100326,100328,100330,100399,100410,100499,100501,100504,100509,100511,100580,100599100601,100602,100604,100610,100680,100699,100701,100702,100703,100704,100705,100708,100799,100804,100809,100811,100813,100814,100816,100818,100820,100899,100903,100906,100908,100910,100912,100914,100916,100980,100999,101003,101006,101008,101010,101012,101014,101016,101099,101103,101105,101110,101112,101114,101116,101118,101120,101180,101199,101201,101203,101205,101206,101208,101210,101212,101213,101299,101301,101304,101306,101307,101310,101311,101313,101314,101380,101381,101382,101399,108001,108002,108003,108004,108005,108006,108099,110110,110112,110114,110199,110203,110206,110299,110501,110502,110599,120101,120102,120103,120104,120105,120113,120115,120117,120121,120199,130880,150101,150102,150103,150104,150105,150106,150107,150109,150203,160103,160106,160112,160115,160116,160117,160118,160119,160120,160122,160199,160214,160216,160304,160304,160306,160380,160505,150509,160604,160605,160799,160801,160803,160804,161002,161004,161102,161104,161106,168001,168102,168202,1701001,170102,170103,170107,170180,170181,170182,170201,170202,170203,170302,170380,170401,170402,170403,170404,170405,170406,170407,170411,170504,170506,170508,170604,170802,170904,180101,180104,180107,180109,180181,180201,180203,180206,180208,190102,190112,190114,190116,190118,190119,190199,190203,190206,190210,190299,190305,190307,190401,190404,190501,190502,190503,190599,190603,190604,160605,190606,190699,190801,190802,190805,190809,190812,190814,190899,190901,190902,190903,190904,190905,190906,190999,191001,191002,191004,191006,191106,191199,191201,191202,191203,191204,191205,191207,191208,191209,191210,191212,191302,191304,191306,191308,198001,</w:t>
            </w:r>
          </w:p>
        </w:tc>
      </w:tr>
      <w:tr>
        <w:trPr>
          <w:trHeight w:val="953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1/2014</w:t>
            </w:r>
          </w:p>
        </w:tc>
        <w:tc>
          <w:tcPr>
            <w:tcW w:w="118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21.03.2014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573 106 75 24/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150628080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</w:rPr>
              <w:t>Zakład Oczyszczania Miasta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Zbigniew Strach</w:t>
            </w:r>
          </w:p>
        </w:tc>
        <w:tc>
          <w:tcPr>
            <w:tcW w:w="174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Korzonek 98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42-274 Konopiska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200101,200102,200108,200110,200111,200113*,200114*,200115*,200117*,200119*,200121*,200123*,200125,200126*,200127*,200128,200129*,200130,200131*,200132,200133*,200134,200135*200136,200137*,200138,200139,200140,200141,200180,200199,200201,200202,200203,200301,200302,200303,200304,200306,200307,200399,150101,150102,150103,150104,150105,1501006,150107,150109,150110*,150111*,160103,170101,170102,170103,170107,170180,170201,170202,170203,170302,170380,170401,170402,170403,170404,170405,170406,170407,170411,170508,170604,170802,170904,</w:t>
            </w:r>
          </w:p>
        </w:tc>
      </w:tr>
      <w:tr>
        <w:trPr>
          <w:trHeight w:val="1622" w:hRule="atLeast"/>
        </w:trPr>
        <w:tc>
          <w:tcPr>
            <w:tcW w:w="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2/2014</w:t>
            </w: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20.08.2014 r.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755 184 56 13/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532468984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P.H.U. Komunalnik Sp. z o. o.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</w:rPr>
              <w:t>ul. Św. Jerzego 1a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</w:rPr>
              <w:t>50-518 Wrocław</w:t>
            </w:r>
          </w:p>
        </w:tc>
        <w:tc>
          <w:tcPr>
            <w:tcW w:w="30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6"/>
              </w:rPr>
              <w:t>200103,200104,200107,030101,030105,030301,030307,030308,040209,040215,040221,040222,070213,070280,080318,100101,100105,100115,100180,100903,120105,130208*,150109,150110*,150111*,150203,160103,160119,160122,160213*,160214,168001,170103,170107,170180,170181,170201,170202,170203,170380,170504,170506,170508,17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16"/>
                <w:szCs w:val="24"/>
                <w:lang w:val="pl-PL" w:eastAsia="pl-PL" w:bidi="ar-SA"/>
              </w:rPr>
              <w:t>0904,191201,191202,191203,191204,191205,191207,191208,1912,09,191210, 191212,</w:t>
            </w:r>
          </w:p>
          <w:p>
            <w:pPr>
              <w:pStyle w:val="Zawartotabeli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16"/>
                <w:szCs w:val="24"/>
                <w:u w:val="none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16"/>
                <w:szCs w:val="24"/>
                <w:u w:val="none"/>
                <w:lang w:val="pl-PL" w:eastAsia="pl-PL" w:bidi="ar-SA"/>
              </w:rPr>
              <w:t xml:space="preserve">20 02 01, 20 01 08, 15 01 07, 20 01 02, 15 01 01, 20 01 01, 20 01 39, 20 01 40, 15 01 02, 15 01 04, 15 01 05, 15 01 06, 20 03 07, 17 01 01, 20 01 23*, 20 01 35*, 20 01 36, 20 01 33*, 20 01 34, 20 01 27*, 20 01 28, 20 01 31*, 20 01 32, 20 01 13*, 20 01 14*, 20 01 15*, 20 01 19*, 20 01 29*, 20 01 30, 03 02 01*, 03 02 02*, 20 01 99, 20 01 21*, 13 02 05*, 20 01 10, 20 01 11. </w:t>
            </w:r>
          </w:p>
        </w:tc>
      </w:tr>
      <w:tr>
        <w:trPr>
          <w:trHeight w:val="1622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1/2019</w:t>
            </w:r>
          </w:p>
        </w:tc>
        <w:tc>
          <w:tcPr>
            <w:tcW w:w="118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Calibri" w:cs="Calibri"/>
                <w:color w:val="00000A"/>
                <w:sz w:val="20"/>
                <w:szCs w:val="20"/>
              </w:rPr>
            </w:pPr>
            <w:r>
              <w:rPr>
                <w:rFonts w:eastAsia="Calibri" w:cs="Calibri" w:ascii="Times New Roman" w:hAnsi="Times New Roman"/>
                <w:color w:val="00000A"/>
                <w:sz w:val="20"/>
                <w:szCs w:val="20"/>
              </w:rPr>
            </w:r>
          </w:p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24.04.2019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1"/>
                <w:szCs w:val="21"/>
              </w:rPr>
            </w:pPr>
            <w:r>
              <w:rPr>
                <w:rFonts w:eastAsia="Calibri" w:cs="Calibri" w:ascii="Times New Roman" w:hAnsi="Times New Roman"/>
                <w:color w:val="00000A"/>
                <w:sz w:val="21"/>
                <w:szCs w:val="21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747 100 28 12/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530977888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Przedsiębiorstwo Usługowo-Handlowe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„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WIRGA”</w:t>
            </w:r>
          </w:p>
        </w:tc>
        <w:tc>
          <w:tcPr>
            <w:tcW w:w="174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ul. 1 Maja 7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49-305 Brzeg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150101,150102,150103,150104,150105,150106,150107,150109,150110*,150111*,170101,170102,170103,170107,170180,170182,170201,170202,170203,170380,170401,170402,170403,170404,170405,170406,170407,170409*,170410*,170411,170504,170604,170802,170904,200101,200102,200108,200110,200111,200113*,200114*,200115*,200117*,200119*,200121*,200123*,200125,200126*,200127*,200128,200129,200130,200131*,200132,200133*,200134,200135*,200136,200137*,200138,200139,200140,200141,200180,200199,200201,200202,200203,200301,200302,200303,200304,200306,200307,200399</w:t>
            </w:r>
          </w:p>
        </w:tc>
      </w:tr>
    </w:tbl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center"/>
        <w:rPr/>
      </w:pPr>
      <w:r>
        <w:rPr>
          <w:rFonts w:eastAsia="Times New Roman" w:cs="Times New Roman" w:ascii="Times New Roman" w:hAnsi="Times New Roman"/>
          <w:b/>
          <w:i/>
          <w:color w:val="00000A"/>
        </w:rPr>
        <w:t>Tabela 2. Ewidencja zezwoleń na prowadzenie działalności w zakresie opróżniania zbiorników bezodpływowych lub osadników w instalacjach przydomowych oczyszczalni ścieków i transportu nieczystości ciekłych na terenie Gminy Olszanka.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tbl>
      <w:tblPr>
        <w:tblW w:w="9778" w:type="dxa"/>
        <w:jc w:val="left"/>
        <w:tblInd w:w="-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59"/>
        <w:gridCol w:w="2410"/>
        <w:gridCol w:w="2126"/>
        <w:gridCol w:w="4282"/>
      </w:tblGrid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1"/>
                <w:szCs w:val="21"/>
              </w:rPr>
            </w:pPr>
            <w:r>
              <w:rPr>
                <w:rFonts w:eastAsia="Calibri" w:cs="Calibri" w:ascii="Times New Roman" w:hAnsi="Times New Roman"/>
                <w:color w:val="00000A"/>
                <w:sz w:val="21"/>
                <w:szCs w:val="21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1"/>
                <w:szCs w:val="21"/>
              </w:rPr>
              <w:t>Lp.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1"/>
                <w:szCs w:val="21"/>
              </w:rPr>
            </w:pPr>
            <w:r>
              <w:rPr>
                <w:rFonts w:eastAsia="Calibri" w:cs="Calibri" w:ascii="Times New Roman" w:hAnsi="Times New Roman"/>
                <w:color w:val="00000A"/>
                <w:sz w:val="21"/>
                <w:szCs w:val="21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1"/>
                <w:szCs w:val="21"/>
              </w:rPr>
              <w:t>Nazwa przedsiębiorcy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1"/>
                <w:szCs w:val="21"/>
              </w:rPr>
              <w:t>Adres przedsiębiorcy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1"/>
                <w:szCs w:val="21"/>
              </w:rPr>
              <w:t>Numer zezwolenia na prowadzenie działalności</w:t>
            </w:r>
          </w:p>
        </w:tc>
      </w:tr>
      <w:tr>
        <w:trPr>
          <w:trHeight w:val="1118" w:hRule="atLeast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Times New Roman" w:cs="Times New Roman"/>
                <w:color w:val="00000A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1"/>
                <w:szCs w:val="21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Times New Roman" w:cs="Times New Roman"/>
                <w:color w:val="00000A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1"/>
                <w:szCs w:val="21"/>
              </w:rPr>
              <w:t>Zakład Gospodarki Komunalnej w Czeskiej Wsi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Times New Roman" w:cs="Times New Roman"/>
                <w:color w:val="00000A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1"/>
                <w:szCs w:val="21"/>
              </w:rPr>
              <w:t>Czeska Wieś 61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1"/>
                <w:szCs w:val="21"/>
              </w:rPr>
              <w:t>49-332 Olszanka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1"/>
                <w:szCs w:val="21"/>
              </w:rPr>
              <w:t>Zgodnie z art. 7 ust. 5 ustawy z dnia 13 września 1996 r. o utrzymaniu czystości i porządku w gminach (Dz. U. z 202</w:t>
            </w:r>
            <w:r>
              <w:rPr>
                <w:rFonts w:eastAsia="Times New Roman" w:cs="Times New Roman" w:ascii="Times New Roman" w:hAnsi="Times New Roman"/>
                <w:color w:val="00000A"/>
                <w:sz w:val="21"/>
                <w:szCs w:val="21"/>
              </w:rPr>
              <w:t>4</w:t>
            </w:r>
            <w:r>
              <w:rPr>
                <w:rFonts w:eastAsia="Times New Roman" w:cs="Times New Roman" w:ascii="Times New Roman" w:hAnsi="Times New Roman"/>
                <w:color w:val="00000A"/>
                <w:sz w:val="21"/>
                <w:szCs w:val="21"/>
              </w:rPr>
              <w:t xml:space="preserve"> r., poz. </w:t>
            </w:r>
            <w:r>
              <w:rPr>
                <w:rFonts w:eastAsia="Times New Roman" w:cs="Times New Roman" w:ascii="Times New Roman" w:hAnsi="Times New Roman"/>
                <w:color w:val="00000A"/>
                <w:sz w:val="21"/>
                <w:szCs w:val="21"/>
              </w:rPr>
              <w:t>399</w:t>
            </w:r>
            <w:r>
              <w:rPr>
                <w:rFonts w:eastAsia="Times New Roman" w:cs="Times New Roman" w:ascii="Times New Roman" w:hAnsi="Times New Roman"/>
                <w:color w:val="00000A"/>
                <w:sz w:val="21"/>
                <w:szCs w:val="21"/>
              </w:rPr>
              <w:t>) – nie dotyczy</w:t>
            </w:r>
          </w:p>
        </w:tc>
      </w:tr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1"/>
                <w:szCs w:val="21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1"/>
                <w:szCs w:val="21"/>
              </w:rPr>
              <w:t>FEB-EKO Sp. z o. o.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ul. Spółdzielcza 21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55-200 Godzikowice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1"/>
                <w:szCs w:val="21"/>
              </w:rPr>
              <w:t>IRIOS DDS 6233/7/7/2013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1"/>
                <w:szCs w:val="21"/>
              </w:rPr>
              <w:t>Zmieniona IRIOS 6232.2.2016</w:t>
            </w:r>
          </w:p>
        </w:tc>
      </w:tr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1"/>
                <w:szCs w:val="21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1"/>
                <w:szCs w:val="21"/>
              </w:rPr>
              <w:t>Toi Toi Polska Sp. z o.o.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1"/>
                <w:szCs w:val="21"/>
              </w:rPr>
              <w:t>ul. Płochocińska 29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1"/>
                <w:szCs w:val="21"/>
              </w:rPr>
              <w:t>03-044 Warszawa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1"/>
                <w:szCs w:val="21"/>
              </w:rPr>
            </w:pPr>
            <w:r>
              <w:rPr>
                <w:rFonts w:eastAsia="Calibri" w:cs="Calibri" w:ascii="Times New Roman" w:hAnsi="Times New Roman"/>
                <w:color w:val="00000A"/>
                <w:sz w:val="21"/>
                <w:szCs w:val="21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1"/>
                <w:szCs w:val="21"/>
              </w:rPr>
              <w:t>IRIOS 6232.1.17</w:t>
            </w:r>
          </w:p>
        </w:tc>
      </w:tr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 xml:space="preserve">WC Serwis Polska 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 xml:space="preserve">Sp. z o. o.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>ul. Szybowa 20E</w:t>
            </w:r>
          </w:p>
          <w:p>
            <w:pPr>
              <w:pStyle w:val="Zawartotabeli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>41-808 Zabrze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>IRiOŚ.6233.3.2022.PB z dnia 29.09.2022 r.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 xml:space="preserve">zmieniona 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>IRiOŚ.6233.3.1.2022.PB z dnia 08.02.2023 r.</w:t>
            </w:r>
          </w:p>
        </w:tc>
      </w:tr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>5.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>Ireneusz Sypek „TITO ”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>Więcmierzyce 21, 49-200 Grodków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 xml:space="preserve">IRiOŚ.6233.5.3.2022. PB 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>z dnia 08.12.2022 roku</w:t>
            </w:r>
          </w:p>
        </w:tc>
      </w:tr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>6.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>mToilet Sp. z o. o.</w:t>
            </w:r>
          </w:p>
          <w:p>
            <w:pPr>
              <w:pStyle w:val="Zawartotabeli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>ul. Toruńska 31</w:t>
            </w:r>
          </w:p>
          <w:p>
            <w:pPr>
              <w:pStyle w:val="Zawartotabeli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>03-226 Warszawa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 xml:space="preserve">IRiOŚ.6233.1.2.2023.PB </w:t>
            </w:r>
          </w:p>
          <w:p>
            <w:pPr>
              <w:pStyle w:val="Zawartotabeli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1"/>
                <w:szCs w:val="21"/>
                <w:lang w:val="pl-PL" w:eastAsia="pl-PL" w:bidi="ar-SA"/>
              </w:rPr>
              <w:t>z dnia 10.02.2023 r.</w:t>
            </w:r>
          </w:p>
        </w:tc>
      </w:tr>
    </w:tbl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 komunalne, które podlegały segregacji w roku 2023 to: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1) papier i makulatura,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2) tworzywa sztuczne i odpady opakowaniowe wielomateriałowe, w tym metal,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3) szkło,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4) bioodpady,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5) zużyty sprzęt elektryczny i elektroniczny,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6) zużyte baterie i akumulatory,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7) meble i inne odpady wielkogabarytowe,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 xml:space="preserve">8)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odpady budowlane i rozbiórkowe z gospodarstw domowych,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9) przeterminowane leki i chemikalia,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10) zużyte opony,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11) niesegregowane (zmieszane) odpady komunalne.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Odpady, o których mowa powyżej, właściciele nieruchomości obowiązani byli zbierać i gromadzić w terminie niezwłocznym od chwili ich powstania w pojemnikach lub kontenerach, workach wyłącznie do tego celu przeznaczonych i odpowiednio oznaczonych, o ujednoliconych kolorach: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1) w kolorze zielonym - do zbiórki szkła;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2) w kolorze niebieskim -  do zbiórki papieru i tektury;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3) w kolorze brązowym - do zbiórki bioodpadów;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4) w kolorze żółtym wyłącznie pojemniki - do zbiórki tworzyw sztucznych, odpadów opakowaniowych wielomateriałowych, metali;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5) w kolorze czarnym wyłącznie pojemniki – do zbiórki niesegregowanych (zmieszanych) odpadów komunalnych.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Zgodnie z wymogami ustawy z dnia 13 września 1996 r. o utrzymaniu czystości i porządku w gminach (Dz. U. z 2024 r., poz. 399) art. 3 ust. 2 pkt 6 na terenie Gminy Olszanka powstał Punkt Selektywnej Zbiórki Odpadów Komunalnych (tzw. PSZOK) w miejscowości Gierszowice, do którego mieszkańcy oddają m. in. zużyte baterie i akumulatory, zużyte opony,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odpady budowlane i rozbiórkowe z gospodarstw domowych, meble i innych odpady wielkogabarytowe, zużyty sprzęt elektryczny i elektroniczny, bioodpady, szkło, papier i tekturę, odpady niebezpieczne, przeterminowane leki i chemikalia, odpady niekwalifikujące się do odpadów medycznych, które powstały w gospodarstwie domowym w wyniku przyjmowania produktów leczniczych w formie iniekcji i prowadzenia monitoringu poziomu substancji we krwi, w szczególności igły i strzykawki. Punkt Selektywnej Zbiórki Odpadów Komunalnych w roku 2023 obsługiwała firma Rem</w:t>
      </w:r>
      <w:r>
        <w:rPr>
          <w:rFonts w:eastAsia="Times New Roman" w:cs="Times New Roman" w:ascii="Times New Roman" w:hAnsi="Times New Roman"/>
          <w:color w:val="00000A"/>
        </w:rPr>
        <w:t>ondis Opole Sp. z o. o. , Al. Przyjaźni 9, 45-573 Opole.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Dodatkowo raz w roku w systemie akcyjnym, odbierane są bezpośrednio sprzed posesji mieszkańców  frakcje takie jak: meble i odpady wielkogabarytowe, zużyte opony (od pojazdów osobowych do 4 szt.), zużyty sprzęt elektryczny i elektroniczny. </w:t>
      </w:r>
    </w:p>
    <w:p>
      <w:pPr>
        <w:pStyle w:val="Standard"/>
        <w:ind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2023 roku odbiory odbywały się w następujących terminach:</w:t>
      </w:r>
    </w:p>
    <w:p>
      <w:pPr>
        <w:pStyle w:val="Standard"/>
        <w:ind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dla sołectw Michałów, Czeska Wieś, Jankowice Wielkie, Obórki, Olszanka – 20 marca 2023 roku;</w:t>
      </w:r>
    </w:p>
    <w:p>
      <w:pPr>
        <w:pStyle w:val="Standard"/>
        <w:ind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dla sołectw Janów, Pogorzela, Gierszowice, Krzyżowice, Przylesie – 21 marca 2023 roku.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Pozostałe zadania gminy określone w ustawie o utrzymaniu czystości i porządku w gminach, które również dotyczą gospodarki odpadami komunalnymi to: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 xml:space="preserve">- zapobieganie zanieczyszczaniu ulic, parków i terenów otwartych,  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- utrzymanie czystości i porządku na przystankach komunikacyjnych,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- usuwanie materiałów zawierających azbest.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Dbaniem o porządek na przystankach komunikacyjnych oraz opróżnianiem koszy ulicznych zajmowała się firma Remondis Opole Sp. z o. o. , Al. Przyjaźni 9, 45-573 Opole.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/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 xml:space="preserve">3. Możliwości przetwarzania niesegregowanych (zmieszanych) odpadów komunalnych, bioodpadów stanowiących odpady komunalne oraz przeznaczonych do składowania pozostałości z sortowania odpadów komunalnych i pozostałości z procesu mechaniczno-biologicznego przetwarzania niesegregowanych (zmieszanych) odpadów komunalnych. 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</w:rPr>
        <w:t xml:space="preserve">  </w:t>
      </w:r>
    </w:p>
    <w:p>
      <w:pPr>
        <w:pStyle w:val="Standard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Zgodnie z ustawą o odpadach z dnia 14 grudnia 2012 roku  (Dz. U. z 2023 r., poz. 1587 z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późn. zm.), jako przetwarzanie rozumie się przez to procesy odzysku lub unieszkodliwiania, w tym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pl-PL"/>
        </w:rPr>
        <w:t xml:space="preserve"> działania poprzedzające odzysk lub unieszkodliwianie.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 </w:t>
      </w:r>
    </w:p>
    <w:p>
      <w:pPr>
        <w:pStyle w:val="Standard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Możliwości  przetwarzania  niesegregowanych (zm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ieszanych)  odpadów komunalnych  związane  są  z  ich zagospodarowaniem  w  poszczególnych  instalacjach  do  odzysku  (głównie  instalacje mechaniczno-biologiczne przetwarzania  odpadów  komunalnych)  lub  unieszkodliwiania  (głównie składowanie odpadów na składowiskach).</w:t>
      </w:r>
    </w:p>
    <w:p>
      <w:pPr>
        <w:pStyle w:val="Standard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ustawą o utrzymaniu czystości i porządku w gminach (art. 9e  ust. 1 ) podmiot odbierający odpady komunalne na podstawie umowy z właścicielem nieruchomości jest obowiązany do przekazywania odebranych od właścicieli nieruchomości:</w:t>
      </w:r>
    </w:p>
    <w:p>
      <w:pPr>
        <w:pStyle w:val="Standard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 niesegregowanych (zmieszanych) odpadów komunalnych bezpośrednio do instalacji komunalnej,</w:t>
      </w:r>
    </w:p>
    <w:p>
      <w:pPr>
        <w:pStyle w:val="Standard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 selektywnie zebranych odpadów komunalnych bezpośrednio lub za pośrednictwem innego zbierającego odpady do instalacji odzysku lub unieszkodliwiania odpadów, zgodnie z hierarchią sposobów postępowania z odpadami, o której mowa w art. 17 ustawy z dnia 14 grudnia 2012 r. o odpadach .</w:t>
      </w:r>
    </w:p>
    <w:p>
      <w:pPr>
        <w:pStyle w:val="Standard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Standard"/>
        <w:ind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ab/>
        <w:t>Na terenie Gminy Olszanka nie ma możliwości przetwarzania ani składowania odpadów komunalnych. W ramach zawartych umów, podmiot świadczący usługi polegające na odbiorze i transporcie odpadów jest również zobowiązany do ich zagospodarowania.</w:t>
      </w:r>
    </w:p>
    <w:p>
      <w:pPr>
        <w:pStyle w:val="Standard"/>
        <w:ind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Zgodnie z informacjami uzyskanymi od firmy odbierającej odpady z terenu gminy, odpady zostały</w:t>
      </w:r>
    </w:p>
    <w:p>
      <w:pPr>
        <w:pStyle w:val="Standard"/>
        <w:ind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przekazane do następujących instalacji:</w:t>
      </w:r>
    </w:p>
    <w:p>
      <w:pPr>
        <w:pStyle w:val="Standard"/>
        <w:ind w:hanging="0"/>
        <w:jc w:val="both"/>
        <w:rPr>
          <w:rFonts w:eastAsia="Times New Roman" w:cs="Times New Roman"/>
          <w:kern w:val="2"/>
          <w:lang w:val="pl-PL" w:eastAsia="pl-PL" w:bidi="ar-SA"/>
        </w:rPr>
      </w:pPr>
      <w:r>
        <w:rPr>
          <w:rFonts w:eastAsia="Times New Roman" w:cs="Times New Roman"/>
          <w:kern w:val="2"/>
          <w:lang w:val="pl-PL" w:eastAsia="pl-PL" w:bidi="ar-SA"/>
        </w:rPr>
      </w:r>
    </w:p>
    <w:p>
      <w:pPr>
        <w:pStyle w:val="Standard"/>
        <w:ind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a. Zmieszane (niesegregowane) odpady komunalne: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 xml:space="preserve">⎯ 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niesegregowane (zmieszane) odpady komunalne - Instalacja  Komunalna MBP w Opolu, ul. Podmiejska 69,  45-574 Opole, prowadzona przez Remondis Opole Sp. z o. o.;</w:t>
      </w:r>
    </w:p>
    <w:p>
      <w:pPr>
        <w:pStyle w:val="Standard"/>
        <w:ind w:left="283" w:hanging="0"/>
        <w:jc w:val="both"/>
        <w:rPr>
          <w:rFonts w:eastAsia="Times New Roman" w:cs="Times New Roman"/>
          <w:kern w:val="2"/>
          <w:lang w:val="pl-PL" w:eastAsia="pl-PL" w:bidi="ar-SA"/>
        </w:rPr>
      </w:pPr>
      <w:r>
        <w:rPr>
          <w:rFonts w:eastAsia="Times New Roman" w:cs="Times New Roman"/>
          <w:kern w:val="2"/>
          <w:lang w:val="pl-PL" w:eastAsia="pl-PL" w:bidi="ar-SA"/>
        </w:rPr>
      </w:r>
    </w:p>
    <w:p>
      <w:pPr>
        <w:pStyle w:val="Standard"/>
        <w:ind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 xml:space="preserve">b. Odpady kuchenne ulegające biodegradacji oraz odpady ulegające biodegradacji: 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 xml:space="preserve">⎯  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Kompostownia Opole zarządzana przez Zakład Komunalny Sp. z o. o. w Opolu ul. Podmiejska 69, 45-574 Opole;</w:t>
      </w:r>
    </w:p>
    <w:p>
      <w:pPr>
        <w:pStyle w:val="Standard"/>
        <w:ind w:left="283" w:hanging="0"/>
        <w:jc w:val="both"/>
        <w:rPr>
          <w:rFonts w:eastAsia="Times New Roman" w:cs="Times New Roman"/>
          <w:kern w:val="2"/>
          <w:lang w:val="pl-PL" w:eastAsia="pl-PL" w:bidi="ar-SA"/>
        </w:rPr>
      </w:pPr>
      <w:r>
        <w:rPr>
          <w:rFonts w:eastAsia="Times New Roman" w:cs="Times New Roman"/>
          <w:kern w:val="2"/>
          <w:lang w:val="pl-PL" w:eastAsia="pl-PL" w:bidi="ar-SA"/>
        </w:rPr>
      </w:r>
    </w:p>
    <w:p>
      <w:pPr>
        <w:pStyle w:val="Standard"/>
        <w:ind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c. Pozostałości z sortowania odpadów komunalnych i pozostałości z procesu mechaniczno-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biologicznego przetwarzania niesegregowanych (zmieszanych) odpadów komunalnych: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 xml:space="preserve">⎯ 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Instalacja do segregacji odpadów w Gotartowie k/Kluczborka EKO - Region Sp. z o. o. Bawełniana 18, 97-400 Bełchatów,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- Instalacja Komunalna MBP w Opolu ul. Podmiejska 69, 45-574 Opole zarządzana przez Remondis Opole Sp. z o. o. Al. Przyjaźni 9, 45-573 Opole.</w:t>
      </w:r>
    </w:p>
    <w:p>
      <w:pPr>
        <w:pStyle w:val="Standard"/>
        <w:ind w:left="283" w:hanging="0"/>
        <w:jc w:val="both"/>
        <w:rPr>
          <w:rFonts w:eastAsia="Times New Roman" w:cs="Times New Roman"/>
          <w:kern w:val="2"/>
          <w:lang w:val="pl-PL" w:eastAsia="pl-PL" w:bidi="ar-SA"/>
        </w:rPr>
      </w:pPr>
      <w:r>
        <w:rPr>
          <w:rFonts w:eastAsia="Times New Roman" w:cs="Times New Roman"/>
          <w:kern w:val="2"/>
          <w:lang w:val="pl-PL" w:eastAsia="pl-PL" w:bidi="ar-SA"/>
        </w:rPr>
      </w:r>
    </w:p>
    <w:p>
      <w:pPr>
        <w:pStyle w:val="Standard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Pozostałe frakcje odpadów z terenu Gminy Olszanka w 2023 roku trafiały do:</w:t>
      </w:r>
    </w:p>
    <w:p>
      <w:pPr>
        <w:pStyle w:val="Standard"/>
        <w:jc w:val="both"/>
        <w:rPr>
          <w:rFonts w:ascii="Times New Roman" w:hAnsi="Times New Roman" w:eastAsia="Calibri" w:cs="Calibri"/>
          <w:color w:val="000000"/>
          <w:sz w:val="24"/>
          <w:szCs w:val="24"/>
        </w:rPr>
      </w:pPr>
      <w:r>
        <w:rPr>
          <w:rFonts w:eastAsia="Calibri" w:cs="Calibri" w:ascii="Times New Roman" w:hAnsi="Times New Roman"/>
          <w:color w:val="000000"/>
          <w:sz w:val="24"/>
          <w:szCs w:val="24"/>
        </w:rPr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a) szkło – Instalacja do przeróbki szkła Remondis Glass Recykling Polska, ul. Portowa 22, 44-100 Gliwice;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b) papier – Linia do segregacji odpadów w Opolu zarządzający Remondis Opole Sp. z o.o. Al. Przyjaźni 9, 45-573 Opole;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c) odpady wielkogabarytowe: 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strike w:val="false"/>
          <w:dstrike w:val="false"/>
          <w:color w:val="000000"/>
          <w:sz w:val="24"/>
          <w:szCs w:val="24"/>
        </w:rPr>
        <w:t>-  Zakład produkcji Paliw Alternatywnych w Górażdżach, ul. Kamienna 11, 47-316 Górażdże, Remondis Sp. z o. o.,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- Instalacja przetwarzania odpadów wielkogabarytowych w Dąbrowie Górniczej ul. Puszkina 41, 42-530 Dąbrowa Górnicza; 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d) zmieszane odpady opakowaniowe: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–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Linia do segregacji odpadów w Opolu zarządzający Remondis Opole Sp. z o. o. Al. Przyjaźni 9, 45-573 Opole,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 Instalacja do segregacji odpadów w Gotartowie k/Kluczborka EKO - Region Sp. z o. o. Bawełniana 18, 97-400 Bełchatów,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 Linia do segregacji odpadów w Rudzie Śląskiej zarządzający Remondis Górny Śląsk Sp. z o. o.  ul. Piotra Skargi 87, Ruda Śląska 41-706,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 Linia do segregacji odpadów w Gliwicach zarządzający ŚLĄSKIE CENTRUM RECYKLINGU Sp. z o. o. ul. Rybnicka 199G, Gliwice 44-122,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 Linia do segregacji odpadów w Rudzie Śląskiej zarządzający Remondis Górny Śląsk Sp. z o.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o. ul. Piotra Skargi 87, Ruda Śląska 41-706,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- Zakład Produkcji Paliw Alternatywnych w Górażdżach, ul. Kamienna 11, 47-316 Górażdże Remondis Sp. z o. o. 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e) zużyte urządzenia elektryczne i elektroniczne inne niż wymienione w 20 01 21 i 20 01 23 zawierające niebezpieczne składniki: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–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Instalacja do przetwarzania zużytego sprzętu elektrycznego i elektronicznego Remondis Elektrorecykling Sp. z o. o., ul. Pryncypalna 132/134, 93-373 Łódź,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 Enviropol zakład przetwarzania zużytego sprzętu elektrycznego i elektronicznego, ul. Mechaników 15, 44-109 Gliwice;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f)  lampy fluorescencyjne i inne odpady zawierające rtęć - Instalacja termicznego przekształcania odpadów "SARPIA" Dąbrowa Górnicza Remondis Sp. z o. o. Oddział w Dąbrowie Górniczej, Remondis Sp. z o. 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o. (ZUO Sosnowiec);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g) zmieszane odpady z budowy, remontów i demontażu – Zakład Komunalny Sp. z o. o., Opole ul. Podmiejska 69, Linia Kruszenia Odpadów Budowlanych;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h) urządzenia zawierające freony - Remondis Elektrorecykling Sp. z o. o., Instalacja do przetwarzania zużytego sprzętu elektrycznego i elektronicznego Remondis Elektrorecykling Sp. z o. o.;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i) farby, tusze, farby drukarskie, kleje, lepiszcze i żywice zawierające substancje niebezpieczne – Instalacja termicznego przekształcania odpadów "SARPIA" Dąbrowa Górnicza Remondis Sp. z o.o. Oddział w Dąbrowie Górniczej, Remondis Sp. z o. o. (ZUO Sosnowiec);;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j) przeterminowane leki - Remondis Sp. z o. o., Oddział w Dąbrowie Górniczej, ul. Puszkina 41.</w:t>
      </w:r>
    </w:p>
    <w:p>
      <w:pPr>
        <w:pStyle w:val="Standard"/>
        <w:ind w:left="283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k) opony - Górażdże Cement S. A., Chorula, ul. Cementowa 1, Instalacja termicznego przekształcania odpadów.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</w:rPr>
        <w:t>Najczęściej wytwarzane odpady na terenie Gminy Olszanka i ich kody: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</w:rPr>
        <w:t>1. Odpady kuchenne ulegające biodegradacji  20 01 08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</w:rPr>
        <w:t>2. Opakowania z papieru i tektury 15 01 01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</w:rPr>
        <w:t>3. Opakowania ze szkła 15 01 07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</w:rPr>
        <w:t>4. Urządzenia zawierające freony 20 01 23*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</w:rPr>
        <w:t>5. Zmieszane odpady opakowaniowe 15 01 06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</w:rPr>
        <w:t>6. Leki inne niż wymienione w 20 01 31 – 20 01 32</w:t>
      </w:r>
    </w:p>
    <w:p>
      <w:pPr>
        <w:pStyle w:val="Standard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7. Odpady wielkogabarytowe 20 03 07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</w:rPr>
        <w:t>8. Zużyte baterie i akumulatory 20 01 33*,20 01 34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</w:rPr>
        <w:t>9. Zużyte urządzenia elektryczne i elektroniczne 20 01 35*, 20 01 36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</w:rPr>
        <w:t>10. Farby, tusze, farby drukarskie, kleje, lepiszcze i żywice zawierające substancje niebezpieczne -20 01 27*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</w:rPr>
        <w:t>11. Zużyte opony (wyłącznie z pojazdów osobowych) 16 01 03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</w:rPr>
        <w:t xml:space="preserve">12. </w:t>
      </w:r>
      <w:r>
        <w:rPr>
          <w:rFonts w:eastAsia="Times New Roman" w:cs="Times New Roman" w:ascii="Times New Roman" w:hAnsi="Times New Roman"/>
          <w:color w:val="00000A"/>
        </w:rPr>
        <w:t>Zmieszane odpady z budowy, remontów i demontażu inne niż wymienione w 17 09 01, 17 09 02 i 17 09 03 – 17 09 04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13. Zmieszane odpady z betonu, gruzu ceglanego, odpadowych materiałów ceramicznych i elementów wyposażenia inne niż wymienione w 17 01 06 - 17 01 07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14. Odpady ulegające biodegradacji  20 02 01. 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</w:r>
    </w:p>
    <w:p>
      <w:pPr>
        <w:pStyle w:val="Standard"/>
        <w:spacing w:before="100" w:after="100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 xml:space="preserve">4. Potrzeby inwestycyjne.  </w:t>
      </w:r>
    </w:p>
    <w:p>
      <w:pPr>
        <w:pStyle w:val="Standard"/>
        <w:ind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ab/>
        <w:t>W ramach wywiązania się z ustawowego obowiązku zapewnienia porządku i czystości na  terenie gminy w roku 2023 działał Punkt Selektywnej Zbiórki Odpadów Komunalnych w Gierszowicach. Odpady z terenu Gminy, od właścicieli nieruchomości, którzy dostarczają je tam we własnym zakresie przyjmowane były nieodpłatnie.</w:t>
      </w:r>
    </w:p>
    <w:p>
      <w:pPr>
        <w:pStyle w:val="Standard"/>
        <w:ind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ab/>
        <w:tab/>
        <w:t xml:space="preserve">Potrzeby inwestycyjne związane z gospodarowaniem odpadów komunalnych na terenie gminy Olszanka  przejawiają się w konieczności udoskonalania istniejącego Punktu Selektywnej Zbiórki 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Odpadów Komunalnych (PSZOK).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0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ab/>
        <w:tab/>
        <w:t>W 2023 roku realizowano zadanie inwestycyjne pn. „Modernizacja Punktu Selektywnej Zbiórki Odpadów Komunalnych w Gierszowicach”.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0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ab/>
        <w:tab/>
        <w:t>Pierwszym etapem inwestycji było wykonanie modernizacji instalacji elektrycznej wraz z montażem dodatkowych punktów oświetleniowych w i na zewnątrz budynku socjalno-technicznego na terenie gminnego PSZOK w Gierszowicach. Ponadto w budynku socjalno-technicznym zamontowano dodatkowy licznik energii elektrycznej.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0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ab/>
        <w:tab/>
        <w:t xml:space="preserve">Drugim etapem zadania było wykonanie systemu monitoringu. System został oparty na urządzeniach IP. Sześć kamer rozlokowano na budynku socjalno-technicznym oraz w okolicach bramy wjazdowej na teren PSZOKa. Urządzenia wchodzące w skład systemu tj. rejestrator IP, switch PoE, dyski twarde oraz router LTE zostały umieszczone w specjalnym pomieszczeniu w budynku socjalno-technicznym. 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0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ab/>
        <w:tab/>
        <w:t>Kolejnym etapem prac było wykonanie utwardzenia terenu PSZOK o powierzchni 800 m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vertAlign w:val="superscript"/>
          <w:lang w:val="pl-PL" w:eastAsia="pl-PL" w:bidi="ar-SA"/>
        </w:rPr>
        <w:t xml:space="preserve">2 </w:t>
      </w:r>
      <w:r>
        <w:rPr>
          <w:rFonts w:eastAsia="Times New Roman" w:cs="Times New Roman" w:ascii="Times New Roman" w:hAnsi="Times New Roman"/>
          <w:color w:val="000000"/>
          <w:kern w:val="2"/>
          <w:position w:val="0"/>
          <w:sz w:val="24"/>
          <w:sz w:val="24"/>
          <w:szCs w:val="24"/>
          <w:vertAlign w:val="baseline"/>
          <w:lang w:val="pl-PL" w:eastAsia="pl-PL" w:bidi="ar-SA"/>
        </w:rPr>
        <w:t>. Wykonano podbudowę z kruszywa wraz z korytowaniem i wywozem urobku oraz zamontowano obrzeża. Zamontowano ponadto separator z osadnikiem wraz z wpustem drogowym.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000000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ab/>
        <w:t>Końcowym etapem inwestycji było zamontowanie nowej bramy przesuwnej oraz odnowienie istniejącego ogrodzenia.</w:t>
      </w:r>
    </w:p>
    <w:p>
      <w:pPr>
        <w:pStyle w:val="Standard"/>
        <w:ind w:firstLine="709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Obecne potrzeby dotyczą przedsięwzięć nastawionych na edukację ekologiczną oraz rozwijanie selektywnej zbiórki odpadów komunalnych, prawidłowej segregacji odpadów komunalnych oraz prawi</w:t>
      </w:r>
      <w:r>
        <w:rPr>
          <w:rFonts w:eastAsia="Times New Roman" w:cs="Times New Roman" w:ascii="Times New Roman" w:hAnsi="Times New Roman"/>
          <w:color w:val="000000"/>
        </w:rPr>
        <w:t xml:space="preserve">dłowego kompostowania bioodpadów.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0"/>
        </w:rPr>
        <w:t>Do potrzeb inwestycyjnych planowanych w następnych latach będzie należało zamontowanie wagi najazdowej oraz wykonanie zadaszonych wiat na odpady segregowane m. in. na papier, szkło i tworzywa. Ponadto planowane jest przeprowadzenie prelekcji na temat hierarchii postępowania z odpadami, zapobiegania powstawaniu odpadów, selektywnej zbiórki odpadów i recyklingu, a także wsparcie akcji ekologicznych takich jak Dzień Ziemi czy akcja Sprzątanie świata.</w:t>
      </w:r>
    </w:p>
    <w:p>
      <w:pPr>
        <w:pStyle w:val="Standard"/>
        <w:ind w:firstLine="709"/>
        <w:jc w:val="both"/>
        <w:rPr>
          <w:rFonts w:eastAsia="Calibri" w:cs="Calibri"/>
          <w:color w:val="CE181E"/>
          <w:sz w:val="22"/>
        </w:rPr>
      </w:pPr>
      <w:r>
        <w:rPr>
          <w:rFonts w:eastAsia="Calibri" w:cs="Calibri"/>
          <w:color w:val="CE181E"/>
          <w:sz w:val="22"/>
        </w:rPr>
      </w:r>
    </w:p>
    <w:p>
      <w:pPr>
        <w:pStyle w:val="Standard"/>
        <w:spacing w:before="100" w:after="100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 xml:space="preserve">5. </w:t>
      </w:r>
      <w:r>
        <w:rPr>
          <w:rFonts w:eastAsia="Times New Roman" w:cs="Times New Roman" w:ascii="Times New Roman" w:hAnsi="Times New Roman"/>
          <w:b/>
          <w:color w:val="00000A"/>
          <w:sz w:val="26"/>
        </w:rPr>
        <w:t>K</w:t>
      </w:r>
      <w:r>
        <w:rPr>
          <w:rFonts w:eastAsia="Times New Roman" w:cs="Times New Roman" w:ascii="Times New Roman" w:hAnsi="Times New Roman"/>
          <w:b/>
          <w:color w:val="00000A"/>
          <w:sz w:val="26"/>
        </w:rPr>
        <w:t>oszty poniesione w związku z odbieraniem, odzyskiem, recyklingiem i unieszkodliwianiem odpadów komunalnych w podziale na wpływy, wydatki i nadwyżki z opłat za gospodarowanie odpadami komunalnymi.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W systemie gospodarowania odpadami komunalnymi gmina pełni funkcję koordynującą. Obowiązkiem właścicieli nieruchomości jest ponoszenie na rzecz gminy opłaty za gospodarowanie odpadami komunalnymi. Gmina z kolei w ramach zebranych opłat, zobligowana jest do wykonywania zadań zorganizowania, wdrożenia i realizowania odpowiedniej gospodarki odpadami komunalnymi na terenie gminy.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Ustalając system gospodarowania wzięto  pod uwagę specyfikę gminy. Określając wysokość stawki opłaty za gospodarowanie odpadami komunalnymi należało brać pod uwagę (art. 6k ust. 2 oraz 6r ust. 2 i 3 ustawy o utrzymaniu czystości i porządku w gminach):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-  liczbę mieszkańców zamieszkujących daną gminę;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-  ilość wytwarzanych na terenie gminy odpadów komunalnych;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- koszty funkcjonowania systemu gospodarowania odpadami komunalnymi, o których mowa w art. 6r ust. 2-2b i 2d ustawy o utrzymaniu czystości i porządku w gminach;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- przypadki, w których właściciele nieruchomości wytwarzają odpady nieregularnie, w szczególności to, że na niektórych nieruchomościach odpady komunalne powstają sezonowo.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Opłata za gospodarowanie odpadami komunalnymi stanowi dochód gminy, który musi pokrywać koszty funkcjonowania całego systemu gospodarowania odpadami komunalnymi, w szczególności koszty: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1) odbierania, transportu, zbierania, odzysku i unieszkodliwiania odpadów komunalnych,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2) tworzenia i utrzymywania punktów selektywnego zbierania odpadów komunalnych,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3) obsługi administracyjnej tego systemu,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4) edukacji ekologicznej w zakresie prawidłowego postępowania z odpadami komunalnymi.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/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 pobranych opłat za gospodarowanie odpadami komunalnymi gmina może pokryć koszty: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1) wyposażenia nieruchomości w pojemniki lub worki do zbierania odpadów komunalnych oraz koszty utrzymywania pojemników w odpowiednim stanie sanitarnym, porządkowym i technicznym,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2) utworzenia i utrzymania punktów napraw i ponownego użycia produktów lub części produktów niebędących odpadami,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3) usunięcia odpadów komunalnych z miejsc nieprzeznaczonych do ich składowania  i magazynowania w rozumieniu ustawy z dnia 14 grudnia 2012 r. o odpadach.</w:t>
      </w:r>
    </w:p>
    <w:p>
      <w:pPr>
        <w:pStyle w:val="Standard"/>
        <w:ind w:left="283" w:hanging="0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zamian za pobraną opłatę za gospodarowanie odpadami komunalnymi gmina zapewnia właścicielom nieruchomości pozbywanie się wszystkich rodzajów odpadów komunalnych, przy czym rozumie się przez to odbieranie odpadów z terenu nieruchomości, o których mowa w art. 6c ust. 1 i 2, przyjmowanie odpadów, o których mowa w art. 3 ust. 2 pkt 6, przez punkty selektywnego zbierania odpadów komunalnych oraz zapewnianie przyjmowania tych odpadów przez gminę w inny sposób.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Podstawą do naliczania opłat w Gminie Olszanka jest ilość osób zamieszkujących w danym gospodarstwie domowym. Informację tę podaje się w formie deklaracji, która jest dostępna w Urzędzie Gminy Olszanka oraz na stronie internetowej gminy: </w:t>
      </w:r>
      <w:hyperlink r:id="rId3">
        <w:r>
          <w:rPr>
            <w:rStyle w:val="Czeinternetowe"/>
            <w:rFonts w:eastAsia="Times New Roman" w:cs="Times New Roman" w:ascii="Times New Roman" w:hAnsi="Times New Roman"/>
            <w:color w:val="00000A"/>
          </w:rPr>
          <w:t>https://samorzad.gov.pl/web/gmina-olszanka</w:t>
        </w:r>
      </w:hyperlink>
      <w:r>
        <w:rPr>
          <w:rFonts w:eastAsia="Times New Roman" w:cs="Times New Roman" w:ascii="Times New Roman" w:hAnsi="Times New Roman"/>
          <w:color w:val="00000A"/>
        </w:rPr>
        <w:t xml:space="preserve"> . </w:t>
        <w:br/>
        <w:tab/>
        <w:t>Deklarację o wysokości opłaty za gospodarowanie odpadami komunalnymi składa właściciel nieruchomości. W przypadku, gdy ktoś jest właścicielem kilku nieruchomości dla każdej składa osobną deklarację. W zabudowie wielorodzinnej deklaracje składają:  właściciel mieszkania lub zarządca nieruchomości.</w:t>
      </w:r>
    </w:p>
    <w:p>
      <w:pPr>
        <w:pStyle w:val="Standard"/>
        <w:spacing w:before="100" w:after="100"/>
        <w:ind w:firstLine="709"/>
        <w:jc w:val="both"/>
        <w:rPr>
          <w:rFonts w:ascii="Times New Roman" w:hAnsi="Times New Roman" w:eastAsia="Times New Roman" w:cs="Times New Roman"/>
          <w:b/>
          <w:b/>
          <w:color w:val="00000A"/>
        </w:rPr>
      </w:pPr>
      <w:r>
        <w:rPr/>
      </w:r>
    </w:p>
    <w:p>
      <w:pPr>
        <w:pStyle w:val="Standard"/>
        <w:spacing w:before="100" w:after="100"/>
        <w:ind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</w:rPr>
        <w:t xml:space="preserve">5.1. </w:t>
      </w:r>
      <w:r>
        <w:rPr>
          <w:rFonts w:eastAsia="Times New Roman" w:cs="Times New Roman" w:ascii="Times New Roman" w:hAnsi="Times New Roman"/>
          <w:b/>
          <w:color w:val="00000A"/>
        </w:rPr>
        <w:t>Wpływy</w:t>
      </w:r>
    </w:p>
    <w:p>
      <w:pPr>
        <w:pStyle w:val="Standard"/>
        <w:spacing w:before="100" w:after="100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Gminie Olszanka systemem gospodarowania odpadami komunalnymi w 2023 roku objęte były nieruchomości zamieszkałe. Zmianie nie uległa również metoda ustalenia opłaty za gospodarowanie odpadami komunalnymi i nadal jest to opłata od gospodarstwa domowego liczona jako iloczyn stawki opłaty i ilości mieszkańców zamieszkujących daną nieruchomość.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</w:rPr>
        <w:t>Wysokość miesięcznej stawki opłaty za gospodarowanie odpadami komunalnymi w gminie Olszanka w 2023 r. wynosiła od stycznia do grudnia: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- za odpady odbierane w sposób selektywny  w wysokości 36,00 zł / 32,00 z kompostownikiem;</w:t>
        <w:br/>
        <w:t>- za odpady odbierane w sposób nieselektywny w wysokości 72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00 zł.</w:t>
      </w:r>
    </w:p>
    <w:p>
      <w:pPr>
        <w:pStyle w:val="Standard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ab/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ab/>
        <w:t xml:space="preserve">W 2023 roku zrealizowano dochody z tytułu opłaty za gospodarowanie odpadami komunalnymi w kwocie 1 688 275,66 zł, z czego wpływy z tytułu opłaty za gospodarowanie odpadami komunalnymi stanowią kwotę 1 675 882,17 zł, natomiast pozostałe dochody w kwocie 12 393,49 zł stanowią odsetki, koszty upomnienia i prolongatę. </w:t>
      </w:r>
    </w:p>
    <w:p>
      <w:pPr>
        <w:pStyle w:val="Standard"/>
        <w:tabs>
          <w:tab w:val="left" w:pos="1686" w:leader="none"/>
        </w:tabs>
        <w:ind w:firstLine="709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r>
    </w:p>
    <w:tbl>
      <w:tblPr>
        <w:tblW w:w="9360" w:type="dxa"/>
        <w:jc w:val="left"/>
        <w:tblInd w:w="-66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57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9"/>
        <w:gridCol w:w="4140"/>
        <w:gridCol w:w="1480"/>
        <w:gridCol w:w="1465"/>
        <w:gridCol w:w="1316"/>
      </w:tblGrid>
      <w:tr>
        <w:trPr>
          <w:trHeight w:val="408" w:hRule="atLeast"/>
        </w:trPr>
        <w:tc>
          <w:tcPr>
            <w:tcW w:w="9360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ind w:firstLine="709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i/>
                <w:color w:val="00000A"/>
              </w:rPr>
              <w:t>Tabela 3. Dochody z opłat za gospodarowanie odpadami komunalnymi</w:t>
            </w:r>
          </w:p>
        </w:tc>
      </w:tr>
      <w:tr>
        <w:trPr>
          <w:trHeight w:val="708" w:hRule="atLeast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Lp.</w:t>
            </w:r>
          </w:p>
        </w:tc>
        <w:tc>
          <w:tcPr>
            <w:tcW w:w="414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ind w:firstLine="709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Treść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Plan 31.12.20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pl-PL" w:eastAsia="pl-PL" w:bidi="ar-SA"/>
              </w:rPr>
              <w:t>23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r.</w:t>
            </w:r>
          </w:p>
        </w:tc>
        <w:tc>
          <w:tcPr>
            <w:tcW w:w="1465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Wykonanie 31.12.20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pl-PL" w:eastAsia="pl-PL" w:bidi="ar-SA"/>
              </w:rPr>
              <w:t>23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r.</w:t>
            </w:r>
          </w:p>
        </w:tc>
        <w:tc>
          <w:tcPr>
            <w:tcW w:w="131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% wykonania</w:t>
            </w:r>
          </w:p>
        </w:tc>
      </w:tr>
      <w:tr>
        <w:trPr>
          <w:trHeight w:val="492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  <w:vAlign w:val="center"/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Gospodarka odpadami komunalnymi</w:t>
            </w:r>
          </w:p>
        </w:tc>
        <w:tc>
          <w:tcPr>
            <w:tcW w:w="148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  <w:vAlign w:val="center"/>
          </w:tcPr>
          <w:p>
            <w:pPr>
              <w:pStyle w:val="Standard"/>
              <w:widowControl w:val="false"/>
              <w:jc w:val="right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pl-PL" w:eastAsia="pl-PL" w:bidi="ar-SA"/>
              </w:rPr>
              <w:t>1 742 408,00</w:t>
            </w:r>
          </w:p>
        </w:tc>
        <w:tc>
          <w:tcPr>
            <w:tcW w:w="146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  <w:vAlign w:val="center"/>
          </w:tcPr>
          <w:p>
            <w:pPr>
              <w:pStyle w:val="Standard"/>
              <w:widowControl w:val="false"/>
              <w:jc w:val="right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pl-PL" w:eastAsia="pl-PL" w:bidi="ar-SA"/>
              </w:rPr>
              <w:t>1 688 275,66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 xml:space="preserve">96,89 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%</w:t>
            </w:r>
          </w:p>
        </w:tc>
      </w:tr>
      <w:tr>
        <w:trPr>
          <w:trHeight w:val="942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Wpływy z innych lokalnych opłat pobieranych przez jednostki samorządu terytorialnego na podstawie odrębnych ustaw</w:t>
            </w:r>
          </w:p>
        </w:tc>
        <w:tc>
          <w:tcPr>
            <w:tcW w:w="148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kern w:val="2"/>
                <w:sz w:val="24"/>
                <w:szCs w:val="24"/>
                <w:lang w:val="pl-PL" w:eastAsia="pl-PL" w:bidi="ar-SA"/>
              </w:rPr>
              <w:t>1 732 408,00</w:t>
            </w:r>
          </w:p>
        </w:tc>
        <w:tc>
          <w:tcPr>
            <w:tcW w:w="146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>1 675 882,17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96,74 %</w:t>
            </w:r>
          </w:p>
        </w:tc>
      </w:tr>
      <w:tr>
        <w:trPr>
          <w:trHeight w:val="588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Wpływy z tytułu kosztów egzekucyjnych, opłaty komorniczej i kosztów upomnień</w:t>
            </w:r>
          </w:p>
        </w:tc>
        <w:tc>
          <w:tcPr>
            <w:tcW w:w="148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>5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 000,00</w:t>
            </w:r>
          </w:p>
        </w:tc>
        <w:tc>
          <w:tcPr>
            <w:tcW w:w="146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>4 974,00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 xml:space="preserve">99,48 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%</w:t>
            </w:r>
          </w:p>
        </w:tc>
      </w:tr>
      <w:tr>
        <w:trPr>
          <w:trHeight w:val="522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Wpływy z odsetek od nieterminowych wpłat z tytułu podatków i opłat</w:t>
            </w:r>
          </w:p>
        </w:tc>
        <w:tc>
          <w:tcPr>
            <w:tcW w:w="148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5 000,00</w:t>
            </w:r>
          </w:p>
        </w:tc>
        <w:tc>
          <w:tcPr>
            <w:tcW w:w="146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>7 381,49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 xml:space="preserve">147,63 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%</w:t>
            </w:r>
          </w:p>
        </w:tc>
      </w:tr>
      <w:tr>
        <w:trPr>
          <w:trHeight w:val="522" w:hRule="atLeast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4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Wpływy z opłaty prolongacyjnej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65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ind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38,00</w:t>
            </w:r>
          </w:p>
        </w:tc>
        <w:tc>
          <w:tcPr>
            <w:tcW w:w="131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Standard"/>
        <w:spacing w:before="0" w:after="240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</w:rPr>
        <w:t>5.2 Wydatki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Zgodnie z art. 6r ust. 2 ustawy z dnia 13 września 1996 r. o utrzymaniu czystości i porządku w gminach (Dz. U. z 2024 r., poz. 399)  koszty funkcjonowania systemu gospodarowania odpadami obejmują koszty: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1) odbierania, transportu, zbierania, odzysku i unieszkodliwiania odpadów komunalnych;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2) tworzenia i utrzymania punktu selektywnego zbierania odpadów komunalnych;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3) obsługi administracyjnej tego systemu;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4) edukacji ekologicznej w zakresie prawidłowego postępowania z odpadami komunalnymi.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Wyżej wymienione koszty pokrywane są z pobieranych od mieszkańców opłat za gospodarowanie odpadami komunalnymi.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ab/>
        <w:t>Wydatki poniesione na funkcjonowanie systemu gospodarowania odpadami komunalnymi stanowiły kwotę 1 789 040,11 zł z czego:</w:t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1) odbiór, transport i zagospodarowanie odpadów komunalnych - wydatek w kwocie 1 494 183,30 zł. Wydatek dotyczy usług świadczonych za okres od XII 2022 roku do XI 2023 roku na podstawie umowy zawartej w wyniku postępowania przetargowego z firmą "Remondis Opole" Sp. z o. o., na podstawie umowy  IRiOŚ.272.1.2021 z dnia 01.03.2021 r. zawartej na okres od dnia 01.03.2021 do 29.02.2024 r.</w:t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 xml:space="preserve">2) obsługa administracyjna systemu - wydatek w kwocie 166 689,49 zł tj. </w:t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a) wynagrodzenia i pochodne osób zatrudnionych na stanowiskach ds. Gospodarowania Odpadami Komunalnymi oraz ds. Księgowości i Windykacji Opłat za Gospodarowanie Odpadami Komunalnymi - kwota 139 425,49 zł.</w:t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 xml:space="preserve">b) wydatki osobowe niezaliczane do wynagrodzeń - kwota 1 019,98 zł </w:t>
      </w:r>
    </w:p>
    <w:p>
      <w:pPr>
        <w:pStyle w:val="Normal"/>
        <w:bidi w:val="0"/>
        <w:ind w:hanging="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c) wydatki związane z realizacją zadań statutowych - kwota 26 244,02 zł:</w:t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- zakup usług pozostałych w kwocie 15 149,70 zł - wydatek dotyczy opłaty za usługi pocztowe oraz nadzór autorski nad eksploatacją oprogramowania systemu ADAS -  moduł: Opłata za Odpady oraz moduł: Księgowość Podatkowa (Karty Kontowe);</w:t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- zakup materiałów i wyposażenia - 1 388,98 zł - zakupiono materiały biurowe;</w:t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- podróże służbowe krajowe w kwocie 1 811,37 zł - sfinansowano zwrot kosztów używania przez pracowników pojazdów w celach służbowych;</w:t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- różne opłaty i składki oraz koszty postępowania sądowego w kwocie 1 234,47 zł -  wydatki związane z egzekucją opłaty za gospodarowanie odpadami komunalnymi tj. zapłacono opłatę komorniczą oraz opłatę za wpis hipoteki;</w:t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- odpis na ZFŚS w kwocie 3 577,31 zł - dokonano odpisu na zakładowy fundusz świadczeń socjalnych dla pracowników (2 etaty);</w:t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- szkolenia pracowników w kwocie 2 905,00 zł - opłacono szkolenia dla pracowników;</w:t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- energia elektryczna w kwocie  127,19 zł – opłacono energię elektryczną z terenu PSZOK;</w:t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- usługi telekomunikacyjne w kwocie 50,00 zł – koszty obsługi monitoringu na PSZOK w Gierszowicach.</w:t>
      </w:r>
    </w:p>
    <w:p>
      <w:pPr>
        <w:pStyle w:val="Normal"/>
        <w:bidi w:val="0"/>
        <w:ind w:firstLine="709"/>
        <w:jc w:val="both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tbl>
      <w:tblPr>
        <w:tblW w:w="9218" w:type="dxa"/>
        <w:jc w:val="center"/>
        <w:tblInd w:w="0" w:type="dxa"/>
        <w:tblBorders>
          <w:top w:val="single" w:sz="2" w:space="0" w:color="000001"/>
          <w:left w:val="single" w:sz="2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57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732"/>
        <w:gridCol w:w="3759"/>
        <w:gridCol w:w="1815"/>
        <w:gridCol w:w="1756"/>
        <w:gridCol w:w="1156"/>
      </w:tblGrid>
      <w:tr>
        <w:trPr/>
        <w:tc>
          <w:tcPr>
            <w:tcW w:w="9218" w:type="dxa"/>
            <w:gridSpan w:val="5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b/>
                <w:b/>
                <w:i/>
                <w:i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</w:rPr>
              <w:t>Tabela 4. Wydatki na pokrycie kosztów funkcjonowania systemu gospodarowania odpadami komunalnymi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ind w:left="-454" w:firstLine="68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Rodzaj poniesionych wydatków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Plan 31.12.2023r.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Wykonanie 31.12.2023r.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%  wykonania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Gospodarka komunalna i ochrona środowiska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1 855 708,61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 xml:space="preserve">1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2"/>
                <w:sz w:val="24"/>
                <w:szCs w:val="24"/>
                <w:lang w:val="pl-PL" w:eastAsia="pl-PL" w:bidi="ar-SA"/>
              </w:rPr>
              <w:t>789 040,11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96,41%</w:t>
            </w:r>
          </w:p>
        </w:tc>
      </w:tr>
      <w:tr>
        <w:trPr/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Gospodarka odpadami komunalnymi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1 855 708,61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 xml:space="preserve">1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2"/>
                <w:sz w:val="24"/>
                <w:szCs w:val="24"/>
                <w:lang w:val="pl-PL" w:eastAsia="pl-PL" w:bidi="ar-SA"/>
              </w:rPr>
              <w:t>789 040,11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96,41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%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Wydatki osobowe niezaliczone do wynagrodzeń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1 100,00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1 019,98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92,73%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Wynagrodzenia osobowe pracowników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106 218,22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105 841,08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99,64%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Dodatkowe wynagrodzenie roczne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9 177,41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9 177,41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100,00%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Składki na ubezpieczenia społeczne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19 989,00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19 869,34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99,40%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Składki na Fundusz Pracy oraz 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Fundusz Solidarnościowy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2 858,00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2 813,29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98,44%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ind w:left="-56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Zakup materiałów i wyposażenia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1 500,00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1 388,98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92,60%</w:t>
            </w:r>
          </w:p>
        </w:tc>
      </w:tr>
      <w:tr>
        <w:trPr/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ind w:left="-56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Zakup energii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1 000,00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127,19</w:t>
            </w:r>
          </w:p>
        </w:tc>
        <w:tc>
          <w:tcPr>
            <w:tcW w:w="115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12,72%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Zakup usług zdrowotnych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0,0%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11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Zakup usług pozostałych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1 563 838,61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1 509 333,00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96,51%</w:t>
            </w:r>
          </w:p>
        </w:tc>
      </w:tr>
      <w:tr>
        <w:trPr/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7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Opłaty z tytułu zakupu usług telekomunikacyjnych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5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25,00%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13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Podróże służbowe krajowe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2 100,00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1 811,37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86,26%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14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Różne opłaty i składki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94,47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18,89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%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15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Odpisy na zakładowy fundusz świadczeń socjalnych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3 577,31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3 577,31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100,00%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16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Koszty postępowania sądowego i prokuratorskiego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1 900,00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1 140,00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60,00%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7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Szkolenia pracowników niebędących członkami służby cywilnej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3 500,00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2 905,00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83,00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%</w:t>
            </w:r>
          </w:p>
        </w:tc>
      </w:tr>
      <w:tr>
        <w:trPr/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7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Wpłaty na PPK finansowane przez podmiot zatrudniający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1 750,06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1 724,37</w:t>
            </w:r>
          </w:p>
        </w:tc>
        <w:tc>
          <w:tcPr>
            <w:tcW w:w="115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98,53%</w:t>
            </w:r>
          </w:p>
        </w:tc>
      </w:tr>
      <w:tr>
        <w:trPr/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7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Wydatki inwestycyjne jednostek budżetowych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136 000,00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128 167,32</w:t>
            </w:r>
          </w:p>
        </w:tc>
        <w:tc>
          <w:tcPr>
            <w:tcW w:w="115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94,24 %</w:t>
            </w:r>
          </w:p>
        </w:tc>
      </w:tr>
    </w:tbl>
    <w:p>
      <w:pPr>
        <w:pStyle w:val="Normal"/>
        <w:bidi w:val="0"/>
        <w:jc w:val="both"/>
        <w:rPr>
          <w:rStyle w:val="Domylnaczcionkaakapitu"/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jc w:val="both"/>
        <w:rPr>
          <w:rStyle w:val="Domylnaczcionkaakapitu"/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/>
      </w:r>
    </w:p>
    <w:p>
      <w:pPr>
        <w:pStyle w:val="Normal"/>
        <w:bidi w:val="0"/>
        <w:jc w:val="both"/>
        <w:rPr/>
      </w:pPr>
      <w:r>
        <w:rPr>
          <w:rStyle w:val="Domylnaczcionkaakapitu"/>
          <w:rFonts w:ascii="Times New Roman" w:hAnsi="Times New Roman"/>
          <w:b/>
          <w:bCs/>
          <w:color w:val="000000"/>
          <w:sz w:val="24"/>
          <w:szCs w:val="24"/>
        </w:rPr>
        <w:t>5.3. Nadwyżki.</w:t>
      </w:r>
    </w:p>
    <w:p>
      <w:pPr>
        <w:pStyle w:val="Normal"/>
        <w:bidi w:val="0"/>
        <w:jc w:val="both"/>
        <w:rPr>
          <w:rStyle w:val="Domylnaczcionkaakapitu"/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kern w:val="2"/>
          <w:sz w:val="24"/>
          <w:szCs w:val="24"/>
          <w:u w:val="none"/>
          <w:em w:val="none"/>
          <w:lang w:val="pl-PL" w:eastAsia="pl-PL" w:bidi="ar-SA"/>
        </w:rPr>
      </w:pPr>
      <w:r>
        <w:rPr/>
      </w:r>
    </w:p>
    <w:p>
      <w:pPr>
        <w:pStyle w:val="Normal"/>
        <w:bidi w:val="0"/>
        <w:jc w:val="both"/>
        <w:rPr/>
      </w:pPr>
      <w:r>
        <w:rPr>
          <w:rStyle w:val="Domylnaczcionkaakapitu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 xml:space="preserve">W 2023 roku zrealizowano </w:t>
      </w:r>
      <w:r>
        <w:rPr>
          <w:rStyle w:val="Domylnaczcionkaakapitu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 xml:space="preserve">nadwyżkę </w:t>
      </w:r>
      <w:r>
        <w:rPr>
          <w:rStyle w:val="Domylnaczcionkaakapitu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 xml:space="preserve">dochodów </w:t>
      </w:r>
      <w:r>
        <w:rPr>
          <w:rStyle w:val="Domylnaczcionkaakapitu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 xml:space="preserve">z tytułu opłat za gospodarowanie odpadami komunalnymi w kwocie </w:t>
      </w:r>
      <w:r>
        <w:rPr>
          <w:rStyle w:val="Domylnaczcionkaakapitu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12 536,16 zł.</w:t>
      </w:r>
    </w:p>
    <w:p>
      <w:pPr>
        <w:pStyle w:val="Normal"/>
        <w:jc w:val="both"/>
        <w:rPr>
          <w:rStyle w:val="Domylnaczcionkaakapitu"/>
          <w:rFonts w:ascii="Times New Roman" w:hAnsi="Times New Roman"/>
          <w:b/>
          <w:b/>
          <w:bCs/>
          <w:color w:val="CE181E"/>
          <w:sz w:val="24"/>
          <w:szCs w:val="24"/>
        </w:rPr>
      </w:pPr>
      <w:r>
        <w:rPr/>
      </w:r>
    </w:p>
    <w:p>
      <w:pPr>
        <w:pStyle w:val="Normal"/>
        <w:jc w:val="both"/>
        <w:rPr/>
      </w:pPr>
      <w:r>
        <w:rPr>
          <w:rStyle w:val="Domylnaczcionkaakapitu"/>
          <w:rFonts w:ascii="Times New Roman" w:hAnsi="Times New Roman"/>
          <w:b/>
          <w:bCs/>
          <w:color w:val="000000"/>
        </w:rPr>
        <w:t>5.</w:t>
      </w:r>
      <w:r>
        <w:rPr>
          <w:rStyle w:val="Domylnaczcionkaakapitu"/>
          <w:rFonts w:ascii="Times New Roman" w:hAnsi="Times New Roman"/>
          <w:b/>
          <w:bCs/>
          <w:color w:val="000000"/>
        </w:rPr>
        <w:t>4</w:t>
      </w:r>
      <w:r>
        <w:rPr>
          <w:rStyle w:val="Domylnaczcionkaakapitu"/>
          <w:rFonts w:ascii="Times New Roman" w:hAnsi="Times New Roman"/>
          <w:b/>
          <w:bCs/>
          <w:color w:val="000000"/>
        </w:rPr>
        <w:t>. Zaległości w opłacie za gospodarowanie odpadami komunalnymi.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/>
        <w:jc w:val="both"/>
        <w:rPr/>
      </w:pPr>
      <w:r>
        <w:rPr>
          <w:rStyle w:val="Domylnaczcionkaakapitu"/>
          <w:rFonts w:cs="Times New Roman" w:ascii="Times New Roman" w:hAnsi="Times New Roman"/>
          <w:color w:val="CE181E"/>
        </w:rPr>
        <w:tab/>
      </w:r>
      <w:r>
        <w:rPr>
          <w:rStyle w:val="Domylnaczcionkaakapitu"/>
          <w:rFonts w:cs="Times New Roman" w:ascii="Times New Roman" w:hAnsi="Times New Roman"/>
          <w:color w:val="000000"/>
        </w:rPr>
        <w:t xml:space="preserve">Ze szczegółowej analizy kart kontowych wynika, że kwota ok. </w:t>
      </w:r>
      <w:r>
        <w:rPr>
          <w:rStyle w:val="Domylnaczcionkaakapitu"/>
          <w:rFonts w:cs="Times New Roman" w:ascii="Times New Roman" w:hAnsi="Times New Roman"/>
          <w:b/>
          <w:color w:val="000000"/>
        </w:rPr>
        <w:t>10-15 tys.</w:t>
      </w:r>
      <w:r>
        <w:rPr>
          <w:rStyle w:val="Domylnaczcionkaakapitu"/>
          <w:rFonts w:cs="Times New Roman" w:ascii="Times New Roman" w:hAnsi="Times New Roman"/>
          <w:color w:val="000000"/>
        </w:rPr>
        <w:t xml:space="preserve"> rocznie to zaległości całkowicie nieściągalne. Zaległości powyżej 1.000,00 zł posiada 45 osób łącznie na kwotę 134 899,61  zł, przy czym egzekucja jest nieskuteczna w stosunku do 20 osób łącznie na kwotę 41 452,70 zł (stan na dzień 31.12.2023r.).</w:t>
      </w:r>
    </w:p>
    <w:p>
      <w:pPr>
        <w:pStyle w:val="Normal"/>
        <w:spacing w:lineRule="auto" w:line="240"/>
        <w:jc w:val="both"/>
        <w:rPr>
          <w:rStyle w:val="Domylnaczcionkaakapitu"/>
          <w:rFonts w:ascii="Times New Roman" w:hAnsi="Times New Roman" w:cs="Times New Roman"/>
          <w:color w:val="000000"/>
        </w:rPr>
      </w:pPr>
      <w:r>
        <w:rPr/>
      </w:r>
    </w:p>
    <w:p>
      <w:pPr>
        <w:pStyle w:val="Normal"/>
        <w:spacing w:lineRule="auto" w:line="240"/>
        <w:jc w:val="both"/>
        <w:rPr>
          <w:rStyle w:val="Domylnaczcionkaakapitu"/>
          <w:rFonts w:ascii="Times New Roman" w:hAnsi="Times New Roman" w:cs="Times New Roman"/>
          <w:color w:val="000000"/>
        </w:rPr>
      </w:pPr>
      <w:r>
        <w:rPr/>
      </w:r>
    </w:p>
    <w:tbl>
      <w:tblPr>
        <w:tblW w:w="7513" w:type="dxa"/>
        <w:jc w:val="left"/>
        <w:tblInd w:w="0" w:type="dxa"/>
        <w:tblBorders/>
        <w:tblCellMar>
          <w:top w:w="0" w:type="dxa"/>
          <w:left w:w="70" w:type="dxa"/>
          <w:bottom w:w="0" w:type="dxa"/>
          <w:right w:w="70" w:type="dxa"/>
        </w:tblCellMar>
      </w:tblPr>
      <w:tblGrid>
        <w:gridCol w:w="2694"/>
        <w:gridCol w:w="4819"/>
      </w:tblGrid>
      <w:tr>
        <w:trPr>
          <w:trHeight w:val="285" w:hRule="atLeast"/>
        </w:trPr>
        <w:tc>
          <w:tcPr>
            <w:tcW w:w="7513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spacing w:lineRule="auto" w:line="244" w:before="0" w:after="160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b/>
                <w:i/>
                <w:iCs/>
                <w:color w:val="000000"/>
                <w:lang w:eastAsia="pl-PL"/>
              </w:rPr>
              <w:t>Tabela 5. Zaległości z tytułu opłaty za odpady na dzień 31.12.2023 r.</w:t>
            </w:r>
          </w:p>
        </w:tc>
      </w:tr>
      <w:tr>
        <w:trPr>
          <w:trHeight w:val="48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BDBDB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lang w:eastAsia="pl-PL"/>
              </w:rPr>
              <w:t>2013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BDBDB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</w:rPr>
              <w:t>338,40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lang w:eastAsia="pl-PL"/>
              </w:rPr>
              <w:t>2014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</w:rPr>
              <w:t>973,40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lang w:eastAsia="pl-PL"/>
              </w:rPr>
              <w:t>2015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</w:rPr>
              <w:t>1 916,97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lang w:eastAsia="pl-PL"/>
              </w:rPr>
              <w:t>2016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</w:rPr>
              <w:t xml:space="preserve"> </w:t>
            </w:r>
            <w:r>
              <w:rPr>
                <w:rStyle w:val="Domylnaczcionkaakapitu"/>
                <w:rFonts w:cs="Times New Roman" w:ascii="Times New Roman" w:hAnsi="Times New Roman"/>
              </w:rPr>
              <w:t>2 226,40 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lang w:eastAsia="pl-PL"/>
              </w:rPr>
              <w:t>2017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2 748,20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lang w:eastAsia="pl-PL"/>
              </w:rPr>
              <w:t>2018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8 362,80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lang w:eastAsia="pl-PL"/>
              </w:rPr>
              <w:t>2019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10 718,65 zł</w:t>
            </w:r>
          </w:p>
        </w:tc>
      </w:tr>
      <w:tr>
        <w:trPr>
          <w:trHeight w:val="51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lang w:eastAsia="pl-PL"/>
              </w:rPr>
              <w:t>2020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14 265,06 zł</w:t>
            </w:r>
          </w:p>
        </w:tc>
      </w:tr>
      <w:tr>
        <w:trPr>
          <w:trHeight w:val="51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lang w:eastAsia="pl-PL"/>
              </w:rPr>
              <w:t>2021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21 112,16 zł</w:t>
            </w:r>
          </w:p>
        </w:tc>
      </w:tr>
      <w:tr>
        <w:trPr>
          <w:trHeight w:val="51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  <w:t>2022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33 011,54 zł</w:t>
            </w:r>
          </w:p>
        </w:tc>
      </w:tr>
      <w:tr>
        <w:trPr>
          <w:trHeight w:val="51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lang w:eastAsia="pl-PL"/>
              </w:rPr>
              <w:t>2023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80 678,73 zł</w:t>
            </w:r>
          </w:p>
        </w:tc>
      </w:tr>
      <w:tr>
        <w:trPr>
          <w:trHeight w:val="36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00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razem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00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</w:rPr>
              <w:t>176 352,31  zł</w:t>
            </w:r>
          </w:p>
        </w:tc>
      </w:tr>
    </w:tbl>
    <w:p>
      <w:pPr>
        <w:pStyle w:val="Normal"/>
        <w:spacing w:lineRule="auto" w: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/>
        <w:jc w:val="both"/>
        <w:rPr/>
      </w:pPr>
      <w:r>
        <w:rPr>
          <w:rStyle w:val="Domylnaczcionkaakapitu"/>
          <w:rFonts w:cs="Times New Roman" w:ascii="Times New Roman" w:hAnsi="Times New Roman"/>
        </w:rPr>
        <w:tab/>
        <w:t>Brak ściągalności opłaty za gospodarowanie odpadami komunalnymi to realne zagrożenie dla realizacji dochodu, z którego muszą być pokryte koszty systemu.</w:t>
      </w:r>
    </w:p>
    <w:p>
      <w:pPr>
        <w:pStyle w:val="Normal"/>
        <w:spacing w:lineRule="auto" w:line="240"/>
        <w:jc w:val="both"/>
        <w:rPr>
          <w:rStyle w:val="Domylnaczcionkaakapitu"/>
          <w:rFonts w:ascii="Times New Roman" w:hAnsi="Times New Roman" w:cs="Times New Roman"/>
        </w:rPr>
      </w:pPr>
      <w:r>
        <w:rPr/>
      </w:r>
    </w:p>
    <w:p>
      <w:pPr>
        <w:pStyle w:val="Normal"/>
        <w:spacing w:lineRule="auto" w:line="240"/>
        <w:jc w:val="both"/>
        <w:rPr>
          <w:rStyle w:val="Domylnaczcionkaakapitu"/>
          <w:rFonts w:ascii="Times New Roman" w:hAnsi="Times New Roman" w:cs="Times New Roman"/>
        </w:rPr>
      </w:pPr>
      <w:r>
        <w:rPr/>
      </w:r>
    </w:p>
    <w:p>
      <w:pPr>
        <w:pStyle w:val="Normal"/>
        <w:spacing w:lineRule="auto" w:line="240"/>
        <w:jc w:val="both"/>
        <w:rPr>
          <w:rStyle w:val="Domylnaczcionkaakapitu"/>
          <w:rFonts w:ascii="Times New Roman" w:hAnsi="Times New Roman" w:cs="Times New Roman"/>
        </w:rPr>
      </w:pPr>
      <w:r>
        <w:rPr/>
      </w:r>
    </w:p>
    <w:p>
      <w:pPr>
        <w:pStyle w:val="Normal"/>
        <w:spacing w:lineRule="auto" w:line="240"/>
        <w:jc w:val="both"/>
        <w:rPr>
          <w:rStyle w:val="Domylnaczcionkaakapitu"/>
          <w:rFonts w:ascii="Times New Roman" w:hAnsi="Times New Roman" w:cs="Times New Roman"/>
        </w:rPr>
      </w:pPr>
      <w:r>
        <w:rPr/>
      </w:r>
    </w:p>
    <w:p>
      <w:pPr>
        <w:pStyle w:val="Normal"/>
        <w:spacing w:lineRule="auto" w:line="240"/>
        <w:jc w:val="both"/>
        <w:rPr>
          <w:rStyle w:val="Domylnaczcionkaakapitu"/>
          <w:rFonts w:ascii="Times New Roman" w:hAnsi="Times New Roman" w:cs="Times New Roman"/>
        </w:rPr>
      </w:pPr>
      <w:r>
        <w:rPr/>
      </w:r>
    </w:p>
    <w:tbl>
      <w:tblPr>
        <w:tblW w:w="6379" w:type="dxa"/>
        <w:jc w:val="left"/>
        <w:tblInd w:w="0" w:type="dxa"/>
        <w:tblBorders>
          <w:bottom w:val="single" w:sz="4" w:space="0" w:color="00000A"/>
          <w:insideH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</w:tblPr>
      <w:tblGrid>
        <w:gridCol w:w="3370"/>
        <w:gridCol w:w="3009"/>
      </w:tblGrid>
      <w:tr>
        <w:trPr>
          <w:trHeight w:val="285" w:hRule="atLeast"/>
        </w:trPr>
        <w:tc>
          <w:tcPr>
            <w:tcW w:w="6379" w:type="dxa"/>
            <w:gridSpan w:val="2"/>
            <w:tcBorders>
              <w:bottom w:val="single" w:sz="4" w:space="0" w:color="00000A"/>
              <w:insideH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4"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  <w:i/>
                <w:iCs/>
              </w:rPr>
              <w:t>Tabela 6. Zaległości w podziale na sołect</w:t>
            </w:r>
            <w:r>
              <w:rPr>
                <w:rStyle w:val="Domylnaczcionkaakapitu"/>
                <w:rFonts w:cs="Times New Roman" w:ascii="Times New Roman" w:hAnsi="Times New Roman"/>
                <w:b/>
                <w:i/>
                <w:iCs/>
              </w:rPr>
              <w:t>wa</w:t>
            </w:r>
          </w:p>
        </w:tc>
      </w:tr>
      <w:tr>
        <w:trPr>
          <w:trHeight w:val="285" w:hRule="atLeast"/>
        </w:trPr>
        <w:tc>
          <w:tcPr>
            <w:tcW w:w="3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BDBDB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</w:rPr>
              <w:t>Sołectwo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BDBDB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</w:rPr>
              <w:t>Kwota zaległości na dzień 31.12.202</w:t>
            </w:r>
            <w:r>
              <w:rPr>
                <w:rStyle w:val="Domylnaczcionkaakapitu"/>
                <w:rFonts w:cs="Times New Roman" w:ascii="Times New Roman" w:hAnsi="Times New Roman"/>
                <w:b/>
              </w:rPr>
              <w:t>3 r.</w:t>
            </w:r>
          </w:p>
        </w:tc>
      </w:tr>
      <w:tr>
        <w:trPr>
          <w:trHeight w:val="375" w:hRule="atLeast"/>
        </w:trPr>
        <w:tc>
          <w:tcPr>
            <w:tcW w:w="3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</w:rPr>
              <w:t>Czeska Wieś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20 840,74</w:t>
            </w:r>
          </w:p>
        </w:tc>
      </w:tr>
      <w:tr>
        <w:trPr>
          <w:trHeight w:val="375" w:hRule="atLeast"/>
        </w:trPr>
        <w:tc>
          <w:tcPr>
            <w:tcW w:w="3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</w:rPr>
              <w:t>Gierszowice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3 627,72</w:t>
            </w:r>
          </w:p>
        </w:tc>
      </w:tr>
      <w:tr>
        <w:trPr>
          <w:trHeight w:val="375" w:hRule="atLeast"/>
        </w:trPr>
        <w:tc>
          <w:tcPr>
            <w:tcW w:w="3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</w:rPr>
              <w:t>Jankowice Wlk.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34 020,64</w:t>
            </w:r>
          </w:p>
        </w:tc>
      </w:tr>
      <w:tr>
        <w:trPr>
          <w:trHeight w:val="375" w:hRule="atLeast"/>
        </w:trPr>
        <w:tc>
          <w:tcPr>
            <w:tcW w:w="3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</w:rPr>
              <w:t>Janów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12 760,29</w:t>
            </w:r>
          </w:p>
        </w:tc>
      </w:tr>
      <w:tr>
        <w:trPr>
          <w:trHeight w:val="375" w:hRule="atLeast"/>
        </w:trPr>
        <w:tc>
          <w:tcPr>
            <w:tcW w:w="3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</w:rPr>
              <w:t>Krzyżowice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5 348,62</w:t>
            </w:r>
          </w:p>
        </w:tc>
      </w:tr>
      <w:tr>
        <w:trPr>
          <w:trHeight w:val="375" w:hRule="atLeast"/>
        </w:trPr>
        <w:tc>
          <w:tcPr>
            <w:tcW w:w="3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</w:rPr>
              <w:t>Michałów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21 816,02</w:t>
            </w:r>
          </w:p>
        </w:tc>
      </w:tr>
      <w:tr>
        <w:trPr>
          <w:trHeight w:val="375" w:hRule="atLeast"/>
        </w:trPr>
        <w:tc>
          <w:tcPr>
            <w:tcW w:w="3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</w:rPr>
              <w:t>Obórki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16 759,39</w:t>
            </w:r>
          </w:p>
        </w:tc>
      </w:tr>
      <w:tr>
        <w:trPr>
          <w:trHeight w:val="375" w:hRule="atLeast"/>
        </w:trPr>
        <w:tc>
          <w:tcPr>
            <w:tcW w:w="3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</w:rPr>
              <w:t>Olszanka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20 722,27</w:t>
            </w:r>
          </w:p>
        </w:tc>
      </w:tr>
      <w:tr>
        <w:trPr>
          <w:trHeight w:val="375" w:hRule="atLeast"/>
        </w:trPr>
        <w:tc>
          <w:tcPr>
            <w:tcW w:w="3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</w:rPr>
              <w:t>Pogorzela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11 212,38</w:t>
            </w:r>
          </w:p>
        </w:tc>
      </w:tr>
      <w:tr>
        <w:trPr>
          <w:trHeight w:val="375" w:hRule="atLeast"/>
        </w:trPr>
        <w:tc>
          <w:tcPr>
            <w:tcW w:w="3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</w:rPr>
              <w:t>Przylesie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29 244,24</w:t>
            </w:r>
          </w:p>
        </w:tc>
      </w:tr>
      <w:tr>
        <w:trPr>
          <w:trHeight w:val="375" w:hRule="atLeast"/>
        </w:trPr>
        <w:tc>
          <w:tcPr>
            <w:tcW w:w="3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00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</w:rPr>
              <w:t>Razem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00" w:val="clear"/>
            <w:vAlign w:val="bottom"/>
          </w:tcPr>
          <w:p>
            <w:pPr>
              <w:pStyle w:val="Normal"/>
              <w:spacing w:before="0" w:after="16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176 352,31</w:t>
            </w:r>
          </w:p>
        </w:tc>
      </w:tr>
    </w:tbl>
    <w:p>
      <w:pPr>
        <w:pStyle w:val="Bodytext"/>
        <w:shd w:fill="FFFFFF" w:val="clear"/>
        <w:bidi w:val="0"/>
        <w:spacing w:lineRule="auto" w:line="360" w:before="0" w:after="0"/>
        <w:ind w:hanging="0"/>
        <w:jc w:val="both"/>
        <w:rPr>
          <w:rFonts w:ascii="Times New Roman" w:hAnsi="Times New Roman" w:eastAsia="Times New Roman" w:cs="Times New Roman"/>
          <w:b/>
          <w:b/>
          <w:color w:val="CE181E"/>
          <w:sz w:val="26"/>
        </w:rPr>
      </w:pPr>
      <w:r>
        <w:rPr>
          <w:rFonts w:eastAsia="Times New Roman" w:cs="Times New Roman"/>
          <w:b/>
          <w:color w:val="CE181E"/>
          <w:sz w:val="26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6. Liczba mieszkańców.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Gmina Olszanka na dzień 31.12.2023 r. liczyła 4728 mieszkańców zameldowanych (wg danych z Ewidencji Ludności).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deklaracjach o wysokości opłaty za gospodarowanie odpadami komunalnymi, złożonych w Urzędzie Gminy, ujętych zostało 4124</w:t>
      </w:r>
      <w:r>
        <w:rPr>
          <w:rFonts w:eastAsia="Times New Roman" w:cs="Times New Roman" w:ascii="Times New Roman" w:hAnsi="Times New Roman"/>
          <w:b/>
          <w:color w:val="00000A"/>
        </w:rPr>
        <w:t xml:space="preserve">  </w:t>
      </w:r>
      <w:r>
        <w:rPr>
          <w:rFonts w:eastAsia="Times New Roman" w:cs="Times New Roman" w:ascii="Times New Roman" w:hAnsi="Times New Roman"/>
          <w:color w:val="00000A"/>
        </w:rPr>
        <w:t>mieszkańców (stan na 31.12.2023 r.). Różnica w podanej liczbie mieszkańców wynika m. in. z tego, że wielu uczniów i studentów kontynuuje naukę poza miejscem stałego zameldowania. Analogiczna sytuacja występuje wśród osób czynnych zawodowo, którzy ze względu na wykonywaną pracę przebywają poza terenem Gminy.</w:t>
      </w:r>
    </w:p>
    <w:p>
      <w:pPr>
        <w:pStyle w:val="Standard"/>
        <w:ind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Wszystkie posesje zamieszkałe są objęte systemem gospodarowania odpadami. Liczba złożonych deklaracji objętych systemem gospodarki odpadami  na nieruchomościach wyniosła 1391 (stan na 31.12.2023 rok).</w:t>
      </w:r>
    </w:p>
    <w:tbl>
      <w:tblPr>
        <w:tblW w:w="9060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944"/>
        <w:gridCol w:w="5099"/>
        <w:gridCol w:w="3017"/>
      </w:tblGrid>
      <w:tr>
        <w:trPr>
          <w:trHeight w:val="303" w:hRule="atLeast"/>
        </w:trPr>
        <w:tc>
          <w:tcPr>
            <w:tcW w:w="906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lineRule="auto" w:line="36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2"/>
                <w:szCs w:val="22"/>
              </w:rPr>
              <w:t>Tabela 7. Zestawienie deklaracji z deklarowaną liczbą osób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200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b/>
                <w:b/>
                <w:color w:val="000000" w:themeColor="text1"/>
              </w:rPr>
            </w:pPr>
            <w:r>
              <w:rPr>
                <w:rFonts w:cs="Calibri" w:ascii="Times New Roman" w:hAnsi="Times New Roman"/>
                <w:b/>
                <w:color w:val="000000" w:themeColor="text1"/>
                <w:sz w:val="22"/>
                <w:szCs w:val="22"/>
                <w:highlight w:val="yellow"/>
              </w:rPr>
              <w:t>L.p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200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b/>
                <w:color w:val="000000" w:themeColor="text1"/>
                <w:sz w:val="22"/>
                <w:szCs w:val="22"/>
                <w:highlight w:val="yellow"/>
              </w:rPr>
              <w:t>Deklarowana liczba osób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200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b/>
                <w:color w:val="000000" w:themeColor="text1"/>
                <w:sz w:val="22"/>
                <w:szCs w:val="22"/>
                <w:highlight w:val="yellow"/>
              </w:rPr>
              <w:t>Ilość deklaracji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Liczba osób: 1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283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Liczba osób: 2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376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Liczba osób: 3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248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Liczba osób: 4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252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Liczba osób: 5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133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Liczba osób: 6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63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Liczba osób: 7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21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Liczba osób: 8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Liczba osób: 9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10.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Liczba osób: 10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2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Liczba osób: 11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Liczba osób: 17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303" w:hRule="atLeast"/>
        </w:trPr>
        <w:tc>
          <w:tcPr>
            <w:tcW w:w="60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b/>
                <w:b/>
                <w:color w:val="000000" w:themeColor="text1"/>
              </w:rPr>
            </w:pPr>
            <w:r>
              <w:rPr>
                <w:rFonts w:cs="Calibri" w:ascii="Times New Roman" w:hAnsi="Times New Roman"/>
                <w:b/>
                <w:color w:val="000000" w:themeColor="text1"/>
                <w:sz w:val="22"/>
                <w:szCs w:val="22"/>
              </w:rPr>
              <w:t>R A Z E M: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rFonts w:cs="Calibri" w:ascii="Times New Roman" w:hAnsi="Times New Roman"/>
                <w:b/>
                <w:color w:val="000000" w:themeColor="text1"/>
                <w:sz w:val="22"/>
                <w:szCs w:val="22"/>
              </w:rPr>
              <w:t>1391</w:t>
            </w:r>
          </w:p>
        </w:tc>
      </w:tr>
    </w:tbl>
    <w:p>
      <w:pPr>
        <w:pStyle w:val="Standard"/>
        <w:ind w:hanging="0"/>
        <w:jc w:val="both"/>
        <w:rPr>
          <w:rFonts w:ascii="Times New Roman" w:hAnsi="Times New Roman" w:cs="Times New Roman"/>
          <w:b/>
          <w:b/>
          <w:i/>
          <w:i/>
          <w:iCs/>
          <w:sz w:val="24"/>
          <w:szCs w:val="24"/>
          <w:u w:val="none"/>
        </w:rPr>
      </w:pPr>
      <w:r>
        <w:rPr>
          <w:rFonts w:cs="Times New Roman" w:ascii="Times New Roman" w:hAnsi="Times New Roman"/>
          <w:b/>
          <w:i/>
          <w:iCs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i/>
          <w:iCs/>
          <w:sz w:val="24"/>
          <w:szCs w:val="24"/>
          <w:u w:val="none"/>
        </w:rPr>
        <w:t>Tabela 8. Liczba osób w Gminie Olszanka kompostujących bioodpady</w:t>
      </w:r>
    </w:p>
    <w:p>
      <w:pPr>
        <w:pStyle w:val="Normal"/>
        <w:rPr>
          <w:rFonts w:ascii="Times New Roman" w:hAnsi="Times New Roman" w:cs="Times New Roman"/>
          <w:b/>
          <w:b/>
          <w:i/>
          <w:i/>
          <w:iCs/>
          <w:sz w:val="24"/>
          <w:szCs w:val="24"/>
          <w:u w:val="none"/>
        </w:rPr>
      </w:pPr>
      <w:r>
        <w:rPr>
          <w:rFonts w:cs="Times New Roman" w:ascii="Times New Roman" w:hAnsi="Times New Roman"/>
          <w:b/>
          <w:i/>
          <w:iCs/>
          <w:sz w:val="24"/>
          <w:szCs w:val="24"/>
          <w:u w:val="none"/>
        </w:rPr>
      </w:r>
    </w:p>
    <w:tbl>
      <w:tblPr>
        <w:tblW w:w="8524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65" w:type="dxa"/>
          <w:bottom w:w="0" w:type="dxa"/>
          <w:right w:w="70" w:type="dxa"/>
        </w:tblCellMar>
      </w:tblPr>
      <w:tblGrid>
        <w:gridCol w:w="2602"/>
        <w:gridCol w:w="1484"/>
        <w:gridCol w:w="1355"/>
        <w:gridCol w:w="1481"/>
        <w:gridCol w:w="1602"/>
      </w:tblGrid>
      <w:tr>
        <w:trPr>
          <w:trHeight w:val="300" w:hRule="atLeast"/>
        </w:trPr>
        <w:tc>
          <w:tcPr>
            <w:tcW w:w="852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b/>
                <w:bCs/>
                <w:color w:val="000000"/>
                <w:sz w:val="24"/>
                <w:szCs w:val="24"/>
                <w:highlight w:val="yellow"/>
                <w:lang w:eastAsia="pl-PL"/>
              </w:rPr>
              <w:t xml:space="preserve">Liczba osób kompostujących bioodpady w kompostowniku przydomowym  </w:t>
            </w:r>
          </w:p>
        </w:tc>
      </w:tr>
      <w:tr>
        <w:trPr>
          <w:trHeight w:val="300" w:hRule="atLeast"/>
        </w:trPr>
        <w:tc>
          <w:tcPr>
            <w:tcW w:w="2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Okresy korzystania ze zniżki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3"/>
                <w:szCs w:val="23"/>
                <w:lang w:eastAsia="pl-PL"/>
              </w:rPr>
              <w:t>31.12.2020 r.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3"/>
                <w:szCs w:val="23"/>
                <w:lang w:eastAsia="pl-PL"/>
              </w:rPr>
              <w:t>31.12.2021 r.</w:t>
            </w: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31.12.2022 r.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31.12.2023 r.</w:t>
            </w:r>
          </w:p>
        </w:tc>
      </w:tr>
      <w:tr>
        <w:trPr>
          <w:trHeight w:val="300" w:hRule="atLeast"/>
        </w:trPr>
        <w:tc>
          <w:tcPr>
            <w:tcW w:w="2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Liczba gospodarstw  korzystających ze zniżki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118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438</w:t>
            </w: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524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545</w:t>
            </w:r>
          </w:p>
        </w:tc>
      </w:tr>
      <w:tr>
        <w:trPr>
          <w:trHeight w:val="300" w:hRule="atLeast"/>
        </w:trPr>
        <w:tc>
          <w:tcPr>
            <w:tcW w:w="2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Liczba osób korzystających ze zniżki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386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1466</w:t>
            </w: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1702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1759</w:t>
            </w:r>
          </w:p>
        </w:tc>
      </w:tr>
      <w:tr>
        <w:trPr>
          <w:trHeight w:val="300" w:hRule="atLeast"/>
        </w:trPr>
        <w:tc>
          <w:tcPr>
            <w:tcW w:w="2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Procentowy udział gospodarstw, które kompostują bioodpady w Gminie Olszanka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8,82 %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32,47 %</w:t>
            </w: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37,29%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37,59 %</w:t>
            </w:r>
          </w:p>
        </w:tc>
      </w:tr>
      <w:tr>
        <w:trPr>
          <w:trHeight w:val="300" w:hRule="atLeast"/>
        </w:trPr>
        <w:tc>
          <w:tcPr>
            <w:tcW w:w="2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Procentowy udział liczby osób,  które kompostują bioodpady w Gminie Olszanka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9,52 %</w:t>
            </w:r>
          </w:p>
        </w:tc>
        <w:tc>
          <w:tcPr>
            <w:tcW w:w="1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36,47 %</w:t>
            </w: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41,48%</w:t>
            </w:r>
          </w:p>
        </w:tc>
        <w:tc>
          <w:tcPr>
            <w:tcW w:w="1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42,65 %</w:t>
            </w:r>
          </w:p>
        </w:tc>
      </w:tr>
    </w:tbl>
    <w:p>
      <w:pPr>
        <w:pStyle w:val="Normal"/>
        <w:spacing w:lineRule="auto" w:line="360"/>
        <w:ind w:left="0" w:right="0" w:firstLine="709"/>
        <w:jc w:val="both"/>
        <w:rPr>
          <w:rFonts w:ascii="Times New Roman" w:hAnsi="Times New Roman" w:eastAsia="Calibri" w:cs="Calibri"/>
          <w:color w:val="00000A"/>
          <w:sz w:val="24"/>
          <w:szCs w:val="24"/>
        </w:rPr>
      </w:pPr>
      <w:r>
        <w:rPr>
          <w:rFonts w:eastAsia="Calibri" w:cs="Calibri" w:ascii="Times New Roman" w:hAnsi="Times New Roman"/>
          <w:color w:val="00000A"/>
          <w:sz w:val="24"/>
          <w:szCs w:val="24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Gmina Olszanka na bieżąco przeprowadzała analizy złożonych deklaracji.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roku 2023 załatwiono następujące sprawy związane z opłatą za zagospodarowanie odpadami komunalnymi: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- 7 wezwa</w:t>
      </w:r>
      <w:r>
        <w:rPr>
          <w:rFonts w:eastAsia="Times New Roman" w:cs="Times New Roman" w:ascii="Times New Roman" w:hAnsi="Times New Roman"/>
          <w:color w:val="00000A"/>
        </w:rPr>
        <w:t>ń</w:t>
      </w:r>
      <w:r>
        <w:rPr>
          <w:rFonts w:eastAsia="Times New Roman" w:cs="Times New Roman" w:ascii="Times New Roman" w:hAnsi="Times New Roman"/>
          <w:color w:val="00000A"/>
        </w:rPr>
        <w:t xml:space="preserve"> do złożenia deklaracji o wysokości opłaty za gospodarowanie odpadami komunalnymi w przypadku właścicieli nieruchomości, którzy nie złożyli deklaracji bądź złożyli deklarację, ale dane w niej zawarte budziły wątpliwości - zostały podjęte odpowiednie działania;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- 20 wezwań do złożenia deklaracji o wysokości opłaty za gospodarowanie odpadami komunalnymi w przypadku właścicieli nieruchomości, którzy nie złożyli nowej deklaracji z tytułu urodzenia dziecka;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- 3 decyzje określające wysokość opłaty za gospodarowanie odpadami komunalnymi.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sz w:val="26"/>
        </w:rPr>
      </w:pPr>
      <w:r>
        <w:rPr>
          <w:rFonts w:eastAsia="Times New Roman" w:cs="Times New Roman" w:ascii="Times New Roman" w:hAnsi="Times New Roman"/>
          <w:b/>
          <w:sz w:val="26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sz w:val="26"/>
        </w:rPr>
        <w:t>7. Podmiot prowadzący działalność w zakresie odbioru, transportu i zagospodarowania odpadów komunalnych na terenie Gminy Olszanka.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Normal"/>
        <w:jc w:val="both"/>
        <w:rPr/>
      </w:pPr>
      <w:r>
        <w:rPr>
          <w:rFonts w:eastAsia="SimSun" w:cs="Calibri" w:ascii="Times New Roman" w:hAnsi="Times New Roman"/>
          <w:color w:val="000000"/>
          <w:kern w:val="2"/>
          <w:lang w:val="pl-PL" w:eastAsia="zh-CN" w:bidi="hi-IN"/>
        </w:rPr>
        <w:tab/>
        <w:tab/>
        <w:t>W dniu 01.03.</w:t>
      </w:r>
      <w:r>
        <w:rPr>
          <w:rFonts w:eastAsia="SimSun" w:cs="Calibri" w:ascii="Times New Roman" w:hAnsi="Times New Roman"/>
          <w:color w:val="000000"/>
          <w:kern w:val="2"/>
          <w:lang w:eastAsia="zh-CN" w:bidi="hi-IN"/>
        </w:rPr>
        <w:t xml:space="preserve">2021 roku  </w:t>
      </w:r>
      <w:r>
        <w:rPr>
          <w:rFonts w:eastAsia="Times New Roman" w:cs="Calibri" w:ascii="Times New Roman" w:hAnsi="Times New Roman"/>
          <w:color w:val="000000"/>
          <w:kern w:val="2"/>
          <w:lang w:eastAsia="pl-PL" w:bidi="hi-IN"/>
        </w:rPr>
        <w:t xml:space="preserve">w związku z przeprowadzonym przetargiem nieograniczonym, po raz kolejny zawarto umowę z firmą Remondis Opole Sp. z o. o.  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na wykonanie usługi: „O</w:t>
      </w:r>
      <w:r>
        <w:rPr>
          <w:rFonts w:eastAsia="Calibri" w:cs="Calibri" w:ascii="Times New Roman" w:hAnsi="Times New Roman"/>
          <w:color w:val="000000"/>
          <w:spacing w:val="2"/>
          <w:kern w:val="2"/>
          <w:lang w:eastAsia="zh-CN" w:bidi="hi-IN"/>
        </w:rPr>
        <w:t>d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 xml:space="preserve">biór, transport i </w:t>
      </w:r>
      <w:r>
        <w:rPr>
          <w:rFonts w:eastAsia="Calibri" w:cs="Calibri" w:ascii="Times New Roman" w:hAnsi="Times New Roman"/>
          <w:color w:val="000000"/>
          <w:spacing w:val="1"/>
          <w:kern w:val="2"/>
          <w:lang w:eastAsia="zh-CN" w:bidi="hi-IN"/>
        </w:rPr>
        <w:t>z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a</w:t>
      </w:r>
      <w:r>
        <w:rPr>
          <w:rFonts w:eastAsia="Calibri" w:cs="Calibri" w:ascii="Times New Roman" w:hAnsi="Times New Roman"/>
          <w:color w:val="000000"/>
          <w:spacing w:val="-2"/>
          <w:kern w:val="2"/>
          <w:lang w:eastAsia="zh-CN" w:bidi="hi-IN"/>
        </w:rPr>
        <w:t>g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o</w:t>
      </w:r>
      <w:r>
        <w:rPr>
          <w:rFonts w:eastAsia="Calibri" w:cs="Calibri" w:ascii="Times New Roman" w:hAnsi="Times New Roman"/>
          <w:color w:val="000000"/>
          <w:spacing w:val="2"/>
          <w:kern w:val="2"/>
          <w:lang w:eastAsia="zh-CN" w:bidi="hi-IN"/>
        </w:rPr>
        <w:t>s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pod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a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ro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wa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nie odp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a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 xml:space="preserve">dów </w:t>
      </w:r>
      <w:r>
        <w:rPr>
          <w:rFonts w:eastAsia="Calibri" w:cs="Calibri" w:ascii="Times New Roman" w:hAnsi="Times New Roman"/>
          <w:color w:val="000000"/>
          <w:spacing w:val="30"/>
          <w:kern w:val="2"/>
          <w:lang w:eastAsia="zh-CN" w:bidi="hi-IN"/>
        </w:rPr>
        <w:t> 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komunal</w:t>
      </w:r>
      <w:r>
        <w:rPr>
          <w:rFonts w:eastAsia="Calibri" w:cs="Calibri" w:ascii="Times New Roman" w:hAnsi="Times New Roman"/>
          <w:color w:val="000000"/>
          <w:spacing w:val="2"/>
          <w:kern w:val="2"/>
          <w:lang w:eastAsia="zh-CN" w:bidi="hi-IN"/>
        </w:rPr>
        <w:t>n</w:t>
      </w:r>
      <w:r>
        <w:rPr>
          <w:rFonts w:eastAsia="Calibri" w:cs="Calibri" w:ascii="Times New Roman" w:hAnsi="Times New Roman"/>
          <w:color w:val="000000"/>
          <w:spacing w:val="-5"/>
          <w:kern w:val="2"/>
          <w:lang w:eastAsia="zh-CN" w:bidi="hi-IN"/>
        </w:rPr>
        <w:t>y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c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h od wł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a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ś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c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ici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e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li</w:t>
      </w:r>
      <w:r>
        <w:rPr>
          <w:rFonts w:eastAsia="Calibri" w:cs="Calibri" w:ascii="Times New Roman" w:hAnsi="Times New Roman"/>
          <w:color w:val="000000"/>
          <w:spacing w:val="17"/>
          <w:kern w:val="2"/>
          <w:lang w:eastAsia="zh-CN" w:bidi="hi-IN"/>
        </w:rPr>
        <w:t xml:space="preserve"> 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nie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r</w:t>
      </w:r>
      <w:r>
        <w:rPr>
          <w:rFonts w:eastAsia="Calibri" w:cs="Calibri" w:ascii="Times New Roman" w:hAnsi="Times New Roman"/>
          <w:color w:val="000000"/>
          <w:spacing w:val="2"/>
          <w:kern w:val="2"/>
          <w:lang w:eastAsia="zh-CN" w:bidi="hi-IN"/>
        </w:rPr>
        <w:t>u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chomoś</w:t>
      </w:r>
      <w:r>
        <w:rPr>
          <w:rFonts w:eastAsia="Calibri" w:cs="Calibri" w:ascii="Times New Roman" w:hAnsi="Times New Roman"/>
          <w:color w:val="000000"/>
          <w:spacing w:val="1"/>
          <w:kern w:val="2"/>
          <w:lang w:eastAsia="zh-CN" w:bidi="hi-IN"/>
        </w:rPr>
        <w:t>c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i</w:t>
      </w:r>
      <w:r>
        <w:rPr>
          <w:rFonts w:eastAsia="Calibri" w:cs="Calibri" w:ascii="Times New Roman" w:hAnsi="Times New Roman"/>
          <w:color w:val="000000"/>
          <w:spacing w:val="20"/>
          <w:kern w:val="2"/>
          <w:lang w:eastAsia="zh-CN" w:bidi="hi-IN"/>
        </w:rPr>
        <w:t xml:space="preserve"> z 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te</w:t>
      </w:r>
      <w:r>
        <w:rPr>
          <w:rFonts w:eastAsia="Calibri" w:cs="Calibri" w:ascii="Times New Roman" w:hAnsi="Times New Roman"/>
          <w:color w:val="000000"/>
          <w:spacing w:val="1"/>
          <w:kern w:val="2"/>
          <w:lang w:eastAsia="zh-CN" w:bidi="hi-IN"/>
        </w:rPr>
        <w:t>r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e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nu Gmi</w:t>
      </w:r>
      <w:r>
        <w:rPr>
          <w:rFonts w:eastAsia="Calibri" w:cs="Calibri" w:ascii="Times New Roman" w:hAnsi="Times New Roman"/>
          <w:color w:val="000000"/>
          <w:spacing w:val="3"/>
          <w:kern w:val="2"/>
          <w:lang w:eastAsia="zh-CN" w:bidi="hi-IN"/>
        </w:rPr>
        <w:t>n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y</w:t>
      </w:r>
      <w:r>
        <w:rPr>
          <w:rFonts w:eastAsia="Calibri" w:cs="Calibri" w:ascii="Times New Roman" w:hAnsi="Times New Roman"/>
          <w:color w:val="000000"/>
          <w:spacing w:val="12"/>
          <w:kern w:val="2"/>
          <w:lang w:eastAsia="zh-CN" w:bidi="hi-IN"/>
        </w:rPr>
        <w:t xml:space="preserve"> </w:t>
      </w:r>
      <w:r>
        <w:rPr>
          <w:rFonts w:eastAsia="Calibri" w:cs="Calibri" w:ascii="Times New Roman" w:hAnsi="Times New Roman"/>
          <w:color w:val="000000"/>
          <w:spacing w:val="1"/>
          <w:kern w:val="2"/>
          <w:lang w:eastAsia="zh-CN" w:bidi="hi-IN"/>
        </w:rPr>
        <w:t>Olszanka”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 xml:space="preserve"> w</w:t>
      </w:r>
      <w:r>
        <w:rPr>
          <w:rFonts w:eastAsia="Calibri" w:cs="Calibri" w:ascii="Times New Roman" w:hAnsi="Times New Roman"/>
          <w:color w:val="000000"/>
          <w:spacing w:val="16"/>
          <w:kern w:val="2"/>
          <w:lang w:eastAsia="zh-CN" w:bidi="hi-IN"/>
        </w:rPr>
        <w:t xml:space="preserve"> 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okr</w:t>
      </w:r>
      <w:r>
        <w:rPr>
          <w:rFonts w:eastAsia="Calibri" w:cs="Calibri" w:ascii="Times New Roman" w:hAnsi="Times New Roman"/>
          <w:color w:val="000000"/>
          <w:spacing w:val="-2"/>
          <w:kern w:val="2"/>
          <w:lang w:eastAsia="zh-CN" w:bidi="hi-IN"/>
        </w:rPr>
        <w:t>e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 xml:space="preserve">sie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od dnia 01.03.2021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 xml:space="preserve"> r.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 xml:space="preserve"> do 29.02.2024 r.</w:t>
      </w:r>
      <w:r>
        <w:rPr>
          <w:rFonts w:eastAsia="Calibri" w:cs="Calibri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2"/>
          <w:u w:val="none"/>
          <w:em w:val="none"/>
          <w:lang w:eastAsia="zh-CN" w:bidi="hi-IN"/>
        </w:rPr>
        <w:t xml:space="preserve"> 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 xml:space="preserve"> Łączna wartość wyłonionej oferty wyniosła 4 177 125,77 złotych brutto ( wartości faktury miesięcznej obliczane jako iloczyn cen jednostkowych zawartych w umowie na odbiór, transport i zagospodarowanie poszczególnych frakcji odpadów komunalnych i  odebranej  ilości  odpadów).</w:t>
      </w:r>
    </w:p>
    <w:p>
      <w:pPr>
        <w:pStyle w:val="Normal"/>
        <w:bidi w:val="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ab/>
        <w:tab/>
        <w:t>Wydatek w kwocie 1 494 183,30 zł. Wydatek dotyczy usług świadczonych za okres od XII 2022 roku do XI 2023 roku na podstawie umowy zawartej w wyniku postępowania przetargowego z firmą "Remondis Opole" Sp. z o. o., na podstawie umowy  IRiOŚ.272.1.2021 z dnia 01.03.2021 r. zawartej na okres od dnia 01.03.2021 do 29.02.2024 r.</w:t>
      </w:r>
      <w:r>
        <w:rPr>
          <w:rFonts w:eastAsia="Calibri" w:cs="Calibri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2"/>
          <w:u w:val="none"/>
          <w:em w:val="none"/>
          <w:lang w:eastAsia="zh-CN" w:bidi="hi-IN"/>
        </w:rPr>
        <w:t xml:space="preserve"> </w:t>
      </w:r>
    </w:p>
    <w:p>
      <w:pPr>
        <w:pStyle w:val="Normal"/>
        <w:jc w:val="both"/>
        <w:rPr/>
      </w:pPr>
      <w:r>
        <w:rPr>
          <w:rFonts w:ascii="Times New Roman" w:hAnsi="Times New Roman"/>
        </w:rPr>
        <w:tab/>
        <w:tab/>
        <w:t>W ramach  zawartej umowy Wykonawca przewiduje dostarczenie właścicielom nieruchomości pojemniki bądź worki zgodnie ze złożoną  deklaracją.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sz w:val="26"/>
        </w:rPr>
      </w:pPr>
      <w:r>
        <w:rPr/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sz w:val="26"/>
        </w:rPr>
      </w:pPr>
      <w:r>
        <w:rPr/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sz w:val="26"/>
        </w:rPr>
        <w:t xml:space="preserve">8. Liczba właścicieli nieruchomości, którzy nie zawarli umowy, o której mowa w art. 6 ust. 1 ustawy z dnia 13 września 1996 r. o utrzymaniu czystości i porządku w gminach </w:t>
      </w:r>
      <w:r>
        <w:rPr>
          <w:rFonts w:eastAsia="Times New Roman" w:cs="Times New Roman" w:ascii="Times New Roman" w:hAnsi="Times New Roman"/>
          <w:b/>
          <w:color w:val="00000A"/>
          <w:sz w:val="26"/>
        </w:rPr>
        <w:t>(Dz. U. z 2024 r., poz. 399)</w:t>
      </w:r>
      <w:r>
        <w:rPr>
          <w:rFonts w:eastAsia="Times New Roman" w:cs="Times New Roman" w:ascii="Times New Roman" w:hAnsi="Times New Roman"/>
          <w:b/>
          <w:sz w:val="26"/>
        </w:rPr>
        <w:t>, w imieniu których gmina powinna podjąć działania, o których mowa w art. 6 ust. 6-12 ww. ustawy.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</w:rPr>
        <w:t xml:space="preserve">Gmina Olszanka zobowiązana jest na podstawie art. 3 ust. 3 pkt. 3 ustawy z dnia 13 września 1996 r. o utrzymaniu czystości i porządku w gminach  </w:t>
      </w:r>
      <w:r>
        <w:rPr>
          <w:rFonts w:eastAsia="Times New Roman" w:cs="Times New Roman" w:ascii="Times New Roman" w:hAnsi="Times New Roman"/>
          <w:color w:val="00000A"/>
        </w:rPr>
        <w:t>(Dz. U. z 2024 r., poz. 399)</w:t>
      </w:r>
      <w:r>
        <w:rPr>
          <w:rFonts w:eastAsia="Times New Roman" w:cs="Times New Roman" w:ascii="Times New Roman" w:hAnsi="Times New Roman"/>
        </w:rPr>
        <w:t xml:space="preserve"> do prowadzenia ewidencji umów zawartych na odbieranie odpadów komunalnych od właścicieli nieruchomo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ści w celu kontrolowania wykonywania przez właścicieli nieruchomości i przedsiębiorców obowiązków wynikających z ustawy. Ponadto Gmina Olszanka na podstawie art. 3 ust. 3 pkt 1 i pkt 2 ustawy z dnia 13 września 1996 r. o utrzymaniu czystości i porządku w gminach  (Dz. U. z 2024 r., poz. 399) prowadzi ewidencję zbiorników bezodpływowych w celu kontroli częstotliwości ich opróżniania oraz w celu opracowania planu rozwoju sieci kanalizacyjnej, a także ewidencję przydomowych oczyszczalni ścieków w celu kontroli częstotliwości i sposobu pozbywania się komunalnych osadów ściekowych oraz w celu opracowania planu rozwoju sieci kanalizacyjnej.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Zgodnie z art. 5 ust. 1 pkt 3b ustawy z dnia 13 września 1996 r. o utrzymaniu czystości i porządku w gminach  (Dz. U. z 2024 r., poz. 399</w:t>
      </w:r>
      <w:r>
        <w:rPr>
          <w:rFonts w:eastAsia="Times New Roman" w:cs="Times New Roman" w:ascii="Times New Roman" w:hAnsi="Times New Roman"/>
          <w:color w:val="00000A"/>
        </w:rPr>
        <w:t>)</w:t>
      </w:r>
      <w:r>
        <w:rPr>
          <w:rFonts w:eastAsia="Times New Roman" w:cs="Times New Roman" w:ascii="Times New Roman" w:hAnsi="Times New Roman"/>
        </w:rPr>
        <w:t xml:space="preserve"> właściciele nieruchomości obowiązani są do pozbywania się zebranych na terenie nieruchomości odpadów komunalnych oraz nieczystości ciekłych w sposób zgodny z przepisami ustawy i przepisami odrębnymi.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</w:rPr>
        <w:t xml:space="preserve">Z kolei zgodnie z art. 6 ust. 1 ustawy z dnia 13 września 1996 r. o utrzymaniu czystości i porządku w gminach  </w:t>
      </w:r>
      <w:r>
        <w:rPr>
          <w:rFonts w:eastAsia="Times New Roman" w:cs="Times New Roman" w:ascii="Times New Roman" w:hAnsi="Times New Roman"/>
          <w:color w:val="00000A"/>
        </w:rPr>
        <w:t>(Dz. U. z 2024 r., poz. 399)</w:t>
      </w:r>
      <w:r>
        <w:rPr>
          <w:rFonts w:eastAsia="Times New Roman" w:cs="Times New Roman" w:ascii="Times New Roman" w:hAnsi="Times New Roman"/>
        </w:rPr>
        <w:t xml:space="preserve"> właściciele nieruchomości, którzy pozbywają się z terenu nieruchomości nieczystości ciekłych, oraz właściciele nieruchomości, którzy nie są obowiązani do ponoszenia opłat za gospodarowanie odpadami komunalnymi na rzecz gminy, wykonując obowiązek określony w art. 5 ust. 1 pkt 3b, są obowiązani do udokumentowania w formie umowy korzystania z usług wykonywanych przez: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1) gminną jednostkę organizacyjną lub przedsiębiorcę posiadającego zezwolenie na prowadzenie działalności w zakresie opróżniania zbiorników bezodpływowych i transportu nieczystości ciekłych 2) gminną jednostkę organizacyjną lub przedsiębiorcę odbierającego odpady komunalne od właścicieli nieruchomości, wpisanego do rejestru działalności regulowanej, o którym mowa w art. 9b ust. 2 – przez okazanie takich umów i dowodów uiszczania opłat za te usługi.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</w:rPr>
        <w:t>Na terenie Gminy Olszanka nie objęto Systemem Gospodarowania Odpadami Komunalnymi właścicieli nieruchomości niezamieszkałych co zobowiązuje je do zawarcia przedmiotowej umowy.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Gmina Olszanka przeprowadziła kontrole nieruchomości niezamieszkałych. Kontrola ta polegała na sprawdzeniu czy przedsiębiorcy, którzy nie są obowiązani do ponoszenia opłat za gospodarowanie odpadami komunalnymi na rzecz gminy, wykonując obowiązek określony w art. 5 ust. 1 pkt 3b</w:t>
      </w:r>
      <w:r>
        <w:rPr>
          <w:rFonts w:eastAsia="Times New Roman" w:cs="Times New Roman" w:ascii="Times New Roman" w:hAnsi="Times New Roman"/>
          <w:color w:val="00000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ustawy z dnia 13 września 1996 r. o utrzymaniu czystości i porządku w gminach</w:t>
      </w:r>
      <w:r>
        <w:rPr>
          <w:rFonts w:eastAsia="Times New Roman" w:cs="Times New Roman" w:ascii="Times New Roman" w:hAnsi="Times New Roman"/>
          <w:color w:val="00000A"/>
        </w:rPr>
        <w:t xml:space="preserve"> mają podpisane umowy na odbiór odpadów komunalnych, które powstają w wyniku ich działalności.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analizowanym okresie przeprowadzono 17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 xml:space="preserve"> kontroli zw</w:t>
      </w:r>
      <w:r>
        <w:rPr>
          <w:rFonts w:eastAsia="Times New Roman" w:cs="Times New Roman" w:ascii="Times New Roman" w:hAnsi="Times New Roman"/>
          <w:color w:val="00000A"/>
        </w:rPr>
        <w:t>iązanych z wezwaniem do okazania umowy zawartej na odbieranie odpadów komunalnych w ramach prowadzonej działalności gospodarczej i dowodów uiszczenia opłat za te usługi. W wyniku przeprowadzonych kontroli stwierdzono, że wszystkie kontrolowane podmioty posiadały podpisane  umowy zawarte na odbieranie odpadów komunalnych w ramach prowadzonej działalności gospodarczej oraz dowody uiszczenia opłat za te usługi. Nie wszystkie podmioty posiadały umowy zapewniające odbiór wszystkich frakcji odpadów komunalnych. Niektóre z umów nie zapewniały odbioru z wymaganą w Regulaminie utrzymania czystości i porządku na terenie Gminy Olszanka częstotliwością (dotyczyło to głównie tworzyw sztucznych). Wszystkie podmioty, u których stwierdzono nieprawidłowości zostały zobligowane do dostosowania zapisów umów do obo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wiązujących przepisów prawnych. Ponadto w 2023 roku przeprowadzono dwie kontrole p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rzedsiębiorców wpisanych do Rejestru Działalności Regulowanej w zakresie odbierania odpadów komunalnych od właścicieli nieruchomości Gminy Olszanka.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2023 roku Gmina Olszanka przeprowadziła kontrole posiadanych umów na opróżnianie zbiorników bezodpływowych i osadników z przydomowych oczyszczalni ścieków wraz z dowodami uiszczenia opłat za te usługi.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2023 roku przeprowadzono 3</w:t>
      </w:r>
      <w:bookmarkStart w:id="0" w:name="__DdeLink__15011_3805378729"/>
      <w:r>
        <w:rPr>
          <w:rFonts w:eastAsia="Times New Roman" w:cs="Times New Roman" w:ascii="Times New Roman" w:hAnsi="Times New Roman"/>
          <w:color w:val="00000A"/>
        </w:rPr>
        <w:t xml:space="preserve"> kontrole odnośnie posiadanych umów na opróżnianie zbiorników bezodpływowych wraz z dowodami uiszczenia opłat za te usługi</w:t>
      </w:r>
      <w:bookmarkEnd w:id="0"/>
      <w:r>
        <w:rPr>
          <w:rFonts w:eastAsia="Times New Roman" w:cs="Times New Roman" w:ascii="Times New Roman" w:hAnsi="Times New Roman"/>
          <w:color w:val="00000A"/>
        </w:rPr>
        <w:t xml:space="preserve"> oraz 14 kontroli odnośnie </w:t>
      </w:r>
      <w:bookmarkStart w:id="1" w:name="__DdeLink__5334_4227869068"/>
      <w:r>
        <w:rPr>
          <w:rFonts w:eastAsia="Times New Roman" w:cs="Times New Roman" w:ascii="Times New Roman" w:hAnsi="Times New Roman"/>
          <w:color w:val="00000A"/>
        </w:rPr>
        <w:t>posiadanych umów na wywóz osadów ściekowych z przydomowych oczyszczalni ścieków wraz z dowodami uiszczenia opłat za te usługi</w:t>
      </w:r>
      <w:bookmarkEnd w:id="1"/>
      <w:r>
        <w:rPr>
          <w:rFonts w:eastAsia="Times New Roman" w:cs="Times New Roman" w:ascii="Times New Roman" w:hAnsi="Times New Roman"/>
          <w:color w:val="00000A"/>
        </w:rPr>
        <w:t xml:space="preserve">. W wyniku kontroli stwierdzono, że przeważająca ilość mieszkańców posiada umowy z firmami asenizacyjnymi oraz dowody uiszczenia opłat za te usługi ( w </w:t>
      </w:r>
      <w:r>
        <w:rPr>
          <w:rFonts w:eastAsia="Times New Roman" w:cs="Times New Roman" w:ascii="Times New Roman" w:hAnsi="Times New Roman"/>
          <w:color w:val="00000A"/>
        </w:rPr>
        <w:t>czterech</w:t>
      </w:r>
      <w:r>
        <w:rPr>
          <w:rFonts w:eastAsia="Times New Roman" w:cs="Times New Roman" w:ascii="Times New Roman" w:hAnsi="Times New Roman"/>
          <w:color w:val="00000A"/>
        </w:rPr>
        <w:t xml:space="preserve"> przypadkach brak dowodów </w:t>
      </w:r>
      <w:r>
        <w:rPr>
          <w:rFonts w:eastAsia="Times New Roman" w:cs="Times New Roman" w:ascii="Times New Roman" w:hAnsi="Times New Roman"/>
          <w:color w:val="00000A"/>
        </w:rPr>
        <w:t xml:space="preserve">opłat </w:t>
      </w:r>
      <w:r>
        <w:rPr>
          <w:rFonts w:eastAsia="Times New Roman" w:cs="Times New Roman" w:ascii="Times New Roman" w:hAnsi="Times New Roman"/>
          <w:color w:val="00000A"/>
        </w:rPr>
        <w:t xml:space="preserve">ze względu na brak konieczności dokonywania wywozów z przydomowych oczyszczalni ścieków za względu na krótki czas użytkowania ww. urządzeń). W dwóch przypadkach stwierdzono brak posiadanych umów na wywóz </w:t>
      </w:r>
      <w:r>
        <w:rPr>
          <w:rFonts w:eastAsia="Times New Roman" w:cs="Times New Roman" w:ascii="Times New Roman" w:hAnsi="Times New Roman"/>
          <w:color w:val="00000A"/>
        </w:rPr>
        <w:t>nieczystości ciekłych</w:t>
      </w:r>
      <w:r>
        <w:rPr>
          <w:rFonts w:eastAsia="Times New Roman" w:cs="Times New Roman" w:ascii="Times New Roman" w:hAnsi="Times New Roman"/>
          <w:color w:val="00000A"/>
        </w:rPr>
        <w:t xml:space="preserve"> wraz z dowodami uiszczenia opłat za te usługi.</w:t>
      </w:r>
    </w:p>
    <w:p>
      <w:pPr>
        <w:pStyle w:val="Standard"/>
        <w:ind w:left="0" w:right="0"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9. Ilość odpadów komunalnych wytworzonych na terenie gminy.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W roku 2023 odebrano i zebrano łącznie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1933,4170</w:t>
      </w:r>
      <w:r>
        <w:rPr>
          <w:rFonts w:eastAsia="Times New Roman" w:cs="Times New Roman" w:ascii="Times New Roman" w:hAnsi="Times New Roman"/>
          <w:color w:val="00000A"/>
        </w:rPr>
        <w:t xml:space="preserve"> Mg odpadów komunalnych (łącznie z PSZOK, nie wliczając odpadów budowlanych i rozbiórkowych). Szczegółowa ilość odpadów komunalnych odebrana i zebrana w roku 20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23</w:t>
      </w:r>
      <w:r>
        <w:rPr>
          <w:rFonts w:eastAsia="Times New Roman" w:cs="Times New Roman" w:ascii="Times New Roman" w:hAnsi="Times New Roman"/>
          <w:color w:val="00000A"/>
        </w:rPr>
        <w:t xml:space="preserve"> z terenu Gminy Olszanka przedstawia się następująco: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- niesegregowane (zmieszane) odpady komunalne  o kodzie 20 03 01 – </w:t>
      </w:r>
      <w:r>
        <w:rPr>
          <w:rFonts w:eastAsia="Liberation Serif" w:cs="Liberation Serif" w:ascii="Liberation Serif" w:hAnsi="Liberation Serif"/>
          <w:color w:val="00000A"/>
        </w:rPr>
        <w:t>1209,3900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A"/>
        </w:rPr>
        <w:t>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opakowania ze szkła  o kodzie 15 01 07  – 77,59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00</w:t>
      </w:r>
      <w:r>
        <w:rPr>
          <w:rFonts w:eastAsia="Times New Roman" w:cs="Times New Roman" w:ascii="Times New Roman" w:hAnsi="Times New Roman"/>
          <w:color w:val="00000A"/>
        </w:rPr>
        <w:t xml:space="preserve"> 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zmieszane odpady opakowaniowe o kodzie 15 01 06 – 1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56,8400</w:t>
      </w:r>
      <w:r>
        <w:rPr>
          <w:rFonts w:eastAsia="Times New Roman" w:cs="Times New Roman" w:ascii="Times New Roman" w:hAnsi="Times New Roman"/>
          <w:color w:val="00000A"/>
        </w:rPr>
        <w:t xml:space="preserve"> Mg,    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opakowania z papieru i tektury o kodzie 15 01 01 – 23,1600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odpady wielkogabarytowe o kodzie 20 03 07 – 98,90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00</w:t>
      </w:r>
      <w:r>
        <w:rPr>
          <w:rFonts w:eastAsia="Times New Roman" w:cs="Times New Roman" w:ascii="Times New Roman" w:hAnsi="Times New Roman"/>
          <w:color w:val="00000A"/>
        </w:rPr>
        <w:t xml:space="preserve">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odpady kuchenne ulegające biodegradacji 20 01 08 – 33,4200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odpady ulegające biodegradacji 20 02 01 – 327,6200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zużyte urządzenia elektryczne i elektroniczne o kodzie 20 01 36  inne niż wymienione w 20 01 21, 20 01 23 i 20 01 35 – 1,485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 xml:space="preserve">0 </w:t>
      </w:r>
      <w:r>
        <w:rPr>
          <w:rFonts w:eastAsia="Times New Roman" w:cs="Times New Roman" w:ascii="Times New Roman" w:hAnsi="Times New Roman"/>
          <w:color w:val="00000A"/>
        </w:rPr>
        <w:t>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zużyte opony o kodzie 16 01 03 – 4,51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 xml:space="preserve">00 </w:t>
      </w:r>
      <w:r>
        <w:rPr>
          <w:rFonts w:eastAsia="Times New Roman" w:cs="Times New Roman" w:ascii="Times New Roman" w:hAnsi="Times New Roman"/>
          <w:color w:val="00000A"/>
        </w:rPr>
        <w:t>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lampy fluorescencyjne i inne odpady zawierające rtęć o kodzie 20 01 21* – 0,0100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farby, tusze, farby drukarskie, kleje, lepiszcze i żywice zawierające substancje niebezpieczne o kodzie 20 01 27* – 0,3120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mineralne oleje silnikowe, przekładniowe i smarowe niezawierające związków chlorowcoorganicznych o kodzie 13 02 05* – 0,0300 Mg,</w:t>
      </w:r>
    </w:p>
    <w:p>
      <w:pPr>
        <w:pStyle w:val="Standard"/>
        <w:ind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urządzenia zawierające freony o kodzie 20 01 23* – 0,15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00</w:t>
      </w:r>
      <w:r>
        <w:rPr>
          <w:rFonts w:eastAsia="Times New Roman" w:cs="Times New Roman" w:ascii="Times New Roman" w:hAnsi="Times New Roman"/>
          <w:color w:val="00000A"/>
        </w:rPr>
        <w:t xml:space="preserve"> Mg,</w:t>
      </w:r>
    </w:p>
    <w:p>
      <w:pPr>
        <w:pStyle w:val="Standard"/>
        <w:ind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- odpady betonu oraz gruz betonowy z rozbiórek i remontów 17 01 01 –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6,4800</w:t>
      </w:r>
      <w:r>
        <w:rPr>
          <w:rFonts w:eastAsia="Times New Roman" w:cs="Times New Roman" w:ascii="Times New Roman" w:hAnsi="Times New Roman"/>
          <w:color w:val="00000A"/>
        </w:rPr>
        <w:t xml:space="preserve">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- zmieszane odpady z budowy, remontów i demontażu o kodzie 17 09 04 inne niż wymienione w 17 09 01, 17 09 02, 17 09 03 –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 xml:space="preserve">58,0600 </w:t>
      </w:r>
      <w:r>
        <w:rPr>
          <w:rFonts w:eastAsia="Times New Roman" w:cs="Times New Roman" w:ascii="Times New Roman" w:hAnsi="Times New Roman"/>
          <w:color w:val="00000A"/>
        </w:rPr>
        <w:t>Mg.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10. Ilość niesegregowanych (zmieszanych) odpadów komunalnych i bioodpadów stanowiących odpady komunalne, odbieranych z terenu gminy oraz przeznaczonych do składowania pozostałości z sortowania odpadów komunalnych i pozostałości z procesu mechaniczno-biologicznego przetwarzania niesegregowanych (zmieszanych) odpadów komunalnych.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 niesegregowane (zmieszane) o kodzie 20 03 01 stanowiły w 20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23</w:t>
      </w:r>
      <w:r>
        <w:rPr>
          <w:rFonts w:eastAsia="Times New Roman" w:cs="Times New Roman" w:ascii="Times New Roman" w:hAnsi="Times New Roman"/>
          <w:color w:val="00000A"/>
        </w:rPr>
        <w:t xml:space="preserve"> r. większość odpadów komunalnych odbieranych w Gminie Olszanka, tj. </w:t>
      </w:r>
      <w:r>
        <w:rPr>
          <w:rFonts w:eastAsia="Liberation Serif" w:cs="Liberation Serif" w:ascii="Liberation Serif" w:hAnsi="Liberation Serif"/>
          <w:color w:val="00000A"/>
        </w:rPr>
        <w:t>1209,3900</w:t>
      </w:r>
      <w:r>
        <w:rPr>
          <w:rFonts w:eastAsia="Times New Roman" w:cs="Times New Roman" w:ascii="Times New Roman" w:hAnsi="Times New Roman"/>
          <w:color w:val="00000A"/>
        </w:rPr>
        <w:t xml:space="preserve"> Mg, czyli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62,55</w:t>
      </w:r>
      <w:r>
        <w:rPr>
          <w:rFonts w:eastAsia="Times New Roman" w:cs="Times New Roman" w:ascii="Times New Roman" w:hAnsi="Times New Roman"/>
          <w:color w:val="00000A"/>
        </w:rPr>
        <w:t xml:space="preserve"> % wszystkich odebranych i zebranych odpadów komunalnych.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 kuchenne ulegające biodegradacji o kodzie 20 01 08 w 2023 r. zostały odebrane z terenu gminy  w ilości 33,4200 Mg, a odpady ulegające biodegradacji o kodzie 20 02 01 w ilości 327,6200 Mg.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Masa odpadów zawierająca frakcje ulegające biodegradacji, powstałych po sortowaniu odpadów selektywnie odebranych i zebranych, przekazanych do składowania o kodzie 19 05 99 Inne niewymienione odpady – 0,4200 Mg oraz o kodzie 19 12 12 Inne odpady (w tym zmieszane substancje i przedmioty) z mechanicznej obróbki odpadów inne niż wymienione w 19 12 11 - 0,1709 Mg.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Masa odpadów, powstałych po sortowaniu niesegregowanych (zmieszanych) odpadów komunalnych odebranych, przekazanych do składowania o kodzie 19 05 99 Inne niewymienione odpady – 138,9590 Mg.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Masa odpadów, powstałych po sortowaniu odpadów selektywnie odebranych i zebranych, przekazanych do termicznego przekształcania odpadów o kodzie 19 12 12 Inne odpady (w tym zmieszane substancje i przedmioty) z mechanicznej obróbki odpadów inne niż wymienione w 19 12 11 - 0,2465 Mg.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Masa odpadów, powstałych po sortowaniu niesegregowanych (zmieszanych) odpadów komunalnych odebranych, przekazanych do termicznego przekształcania odpadów o kodzie 19 12 10 Odpady palne (paliwo alternatywne) - 413,8575 Mg oraz o kodzie 19 12 10 Odpady palne (paliwo alternatywne) – 57,4418 Mg. 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Masa odpadów ulegających biodegradacji zebranych, odebranych i przetworzonych ze strumienia odpadów komunalnych z obszaru gminy przekazanych do składowania MOUBR – 0,0684 Mg.</w:t>
      </w:r>
    </w:p>
    <w:p>
      <w:pPr>
        <w:pStyle w:val="Standard"/>
        <w:ind w:left="0" w:right="0"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Sposób zagospodarowania zebranych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A"/>
          <w:kern w:val="2"/>
          <w:sz w:val="24"/>
          <w:szCs w:val="24"/>
          <w:lang w:val="pl-PL" w:eastAsia="pl-PL" w:bidi="ar-SA"/>
        </w:rPr>
        <w:t>odpadów komunalnych z terenu Gminy Olszanka w 2023 r. został przedstawiony w Tabeli 9.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ab/>
        <w:t>Przedstawione w tabeli sposoby zagospo</w:t>
      </w:r>
      <w:r>
        <w:rPr>
          <w:rFonts w:eastAsia="Times New Roman" w:cs="Times New Roman" w:ascii="Times New Roman" w:hAnsi="Times New Roman"/>
          <w:color w:val="00000A"/>
        </w:rPr>
        <w:t>darowania odpadów komunalnych są zgodne z procesami odzysku oraz z procesami unieszkodliwiania przedstawionymi w ustawie z dnia 14 grudnia 2012 r. o odpadach (Dz. U. 2023 r. poz. 1587 z późn. zm.).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Dane zawarte w Tabeli 9 wynikają ze sprawozdań składanych przez podmioty odbierające odpady komunalne z terenu Gminy Olszanka.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b/>
          <w:bCs/>
          <w:i/>
          <w:color w:val="00000A"/>
        </w:rPr>
        <w:t>Tabela 9. Zagospodarowanie odpadów komunalnych z terenu Gminy Olszanka w 20</w:t>
      </w:r>
      <w:r>
        <w:rPr>
          <w:rFonts w:eastAsia="Times New Roman" w:cs="Times New Roman" w:ascii="Times New Roman" w:hAnsi="Times New Roman"/>
          <w:b/>
          <w:bCs/>
          <w:i/>
          <w:color w:val="00000A"/>
          <w:kern w:val="2"/>
          <w:sz w:val="24"/>
          <w:szCs w:val="24"/>
          <w:lang w:val="pl-PL" w:eastAsia="pl-PL" w:bidi="ar-SA"/>
        </w:rPr>
        <w:t xml:space="preserve">23 </w:t>
      </w:r>
      <w:r>
        <w:rPr>
          <w:rFonts w:eastAsia="Times New Roman" w:cs="Times New Roman" w:ascii="Times New Roman" w:hAnsi="Times New Roman"/>
          <w:b/>
          <w:bCs/>
          <w:i/>
          <w:color w:val="00000A"/>
        </w:rPr>
        <w:t>r.</w:t>
      </w:r>
    </w:p>
    <w:tbl>
      <w:tblPr>
        <w:tblW w:w="9640" w:type="dxa"/>
        <w:jc w:val="left"/>
        <w:tblInd w:w="-5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45" w:type="dxa"/>
          <w:bottom w:w="0" w:type="dxa"/>
          <w:right w:w="55" w:type="dxa"/>
        </w:tblCellMar>
        <w:tblLook w:firstRow="0" w:noVBand="0" w:lastRow="0" w:firstColumn="0" w:lastColumn="0" w:noHBand="0" w:val="0000"/>
      </w:tblPr>
      <w:tblGrid>
        <w:gridCol w:w="1303"/>
        <w:gridCol w:w="1531"/>
        <w:gridCol w:w="2950"/>
        <w:gridCol w:w="1928"/>
        <w:gridCol w:w="1928"/>
      </w:tblGrid>
      <w:tr>
        <w:trPr/>
        <w:tc>
          <w:tcPr>
            <w:tcW w:w="28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Kod odebranych odpadów komunalnych</w:t>
            </w:r>
          </w:p>
        </w:tc>
        <w:tc>
          <w:tcPr>
            <w:tcW w:w="2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Rodzaj odebranych odpadów komunalnych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Masa odebranych odpadów komunalnych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(Mg)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Sposób zagospodarowania odebranych odpadów komunalnych</w:t>
            </w:r>
          </w:p>
        </w:tc>
      </w:tr>
      <w:tr>
        <w:trPr/>
        <w:tc>
          <w:tcPr>
            <w:tcW w:w="2834" w:type="dxa"/>
            <w:gridSpan w:val="2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20 03 01</w:t>
            </w:r>
          </w:p>
        </w:tc>
        <w:tc>
          <w:tcPr>
            <w:tcW w:w="295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Niesegregowane (zmieszane) odpady komunalne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1209,3900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R12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/>
        <w:tc>
          <w:tcPr>
            <w:tcW w:w="1303" w:type="dxa"/>
            <w:vMerge w:val="restart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3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15 01 01</w:t>
            </w:r>
          </w:p>
        </w:tc>
        <w:tc>
          <w:tcPr>
            <w:tcW w:w="295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Opakowania z papieru i tektury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 xml:space="preserve">        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23,1600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303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3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15 01 06</w:t>
            </w:r>
          </w:p>
        </w:tc>
        <w:tc>
          <w:tcPr>
            <w:tcW w:w="295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Zmieszane odpady opakowaniowe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155,0400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303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3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15 01 07</w:t>
            </w:r>
          </w:p>
        </w:tc>
        <w:tc>
          <w:tcPr>
            <w:tcW w:w="295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Opakowania ze szkła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76,4900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R-5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/>
        <w:tc>
          <w:tcPr>
            <w:tcW w:w="28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20 01 27*</w:t>
            </w:r>
          </w:p>
        </w:tc>
        <w:tc>
          <w:tcPr>
            <w:tcW w:w="2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Farby, tusze, farby drukarskie, kleje, lepiszcze i żywice zawierające substancje niebezpieczne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0,3920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D-10</w:t>
            </w:r>
          </w:p>
        </w:tc>
      </w:tr>
      <w:tr>
        <w:trPr/>
        <w:tc>
          <w:tcPr>
            <w:tcW w:w="28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21*</w:t>
            </w:r>
          </w:p>
        </w:tc>
        <w:tc>
          <w:tcPr>
            <w:tcW w:w="2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Lampy fluorescencyjne i inne odpady zawierające rtęć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0,0200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D-10</w:t>
            </w:r>
          </w:p>
        </w:tc>
      </w:tr>
      <w:tr>
        <w:trPr/>
        <w:tc>
          <w:tcPr>
            <w:tcW w:w="28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20 01 36</w:t>
            </w:r>
          </w:p>
        </w:tc>
        <w:tc>
          <w:tcPr>
            <w:tcW w:w="2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Zużyte urządzenia elektryczne i elektroniczne inne niż wymienione w 20 01 21, 20 01 23 i 20 01 35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0,5650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28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20 03 07</w:t>
            </w:r>
          </w:p>
        </w:tc>
        <w:tc>
          <w:tcPr>
            <w:tcW w:w="2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Odpady wielkogabarytowe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>97,8000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28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16 01 03</w:t>
            </w:r>
          </w:p>
        </w:tc>
        <w:tc>
          <w:tcPr>
            <w:tcW w:w="2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Zużyte opony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3,0100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R-1</w:t>
            </w:r>
          </w:p>
        </w:tc>
      </w:tr>
      <w:tr>
        <w:trPr/>
        <w:tc>
          <w:tcPr>
            <w:tcW w:w="2834" w:type="dxa"/>
            <w:gridSpan w:val="2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20 01 08</w:t>
            </w:r>
          </w:p>
        </w:tc>
        <w:tc>
          <w:tcPr>
            <w:tcW w:w="295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Odpady kuchenne ulegające biodegradacji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33,4200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R-3</w:t>
            </w:r>
          </w:p>
        </w:tc>
      </w:tr>
      <w:tr>
        <w:trPr/>
        <w:tc>
          <w:tcPr>
            <w:tcW w:w="28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20  02 01</w:t>
            </w:r>
          </w:p>
        </w:tc>
        <w:tc>
          <w:tcPr>
            <w:tcW w:w="2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Odpady ulegające biodegradacji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327,6200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R-3</w:t>
            </w:r>
          </w:p>
        </w:tc>
      </w:tr>
      <w:tr>
        <w:trPr/>
        <w:tc>
          <w:tcPr>
            <w:tcW w:w="28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13 02 05*</w:t>
            </w:r>
          </w:p>
        </w:tc>
        <w:tc>
          <w:tcPr>
            <w:tcW w:w="2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Mineralne oleje silnikowe, przekładniowe i smarowe niezawierające związków chlorowcoorganicznych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0,1800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R9</w:t>
            </w:r>
          </w:p>
        </w:tc>
      </w:tr>
    </w:tbl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color w:val="00000A"/>
        </w:rPr>
        <w:t>R1 -Wykorzystanie głównie jako paliwa lub innego środka wytwarzania energii.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R3 - Recykling lub odzysk substancji organicznych, które nie są stosowane jako rozpuszczalniki (w tym kompostowanie i inne biologiczne procesy przekształcania);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R4 -Recykling lub odzysk metali i związków metali;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R5-Recykling lub odzysk innych materiałów nieorganicznych;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R12 -Wymiana odpadów w celu poddania ich któremukolwiek z procesów wymienionych w pozycji R1-R11;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color w:val="00000A"/>
        </w:rPr>
        <w:t>D5 –Składowanie na składowiskach w sposób celowo zaprojektowany (np. umieszczanie w uszczelnionych oddzielnych komorach, przykrytych i izolowanych od siebie wzajemnie i od środowiska itd.);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color w:val="00000A"/>
        </w:rPr>
        <w:t>D10- Przekształcanie termiczne na ladzie;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color w:val="00000A"/>
        </w:rPr>
        <w:t>D13 – Sporządzanie mieszanki lub mieszanie przed poddaniem odpadów któremukolwiek z procesów wymienionych w pozycjach D1-D12(**);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color w:val="00000A"/>
        </w:rPr>
        <w:t>R9 – powtórna rafinacja lub inne sposoby ponownego użycia olejów.</w:t>
      </w:r>
    </w:p>
    <w:p>
      <w:pPr>
        <w:pStyle w:val="Nagwek3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Informacja o zebranych na terenie Gminy Olszanka odpadach budowlanych i rozbiórkowych:</w:t>
      </w:r>
    </w:p>
    <w:p>
      <w:pPr>
        <w:pStyle w:val="Nagwek3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tbl>
      <w:tblPr>
        <w:tblW w:w="9640" w:type="dxa"/>
        <w:jc w:val="left"/>
        <w:tblInd w:w="-5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45" w:type="dxa"/>
          <w:bottom w:w="0" w:type="dxa"/>
          <w:right w:w="55" w:type="dxa"/>
        </w:tblCellMar>
        <w:tblLook w:firstRow="0" w:noVBand="0" w:lastRow="0" w:firstColumn="0" w:lastColumn="0" w:noHBand="0" w:val="0000"/>
      </w:tblPr>
      <w:tblGrid>
        <w:gridCol w:w="2410"/>
        <w:gridCol w:w="5297"/>
        <w:gridCol w:w="1933"/>
      </w:tblGrid>
      <w:tr>
        <w:trPr/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 xml:space="preserve">17 01 01 </w:t>
            </w:r>
          </w:p>
        </w:tc>
        <w:tc>
          <w:tcPr>
            <w:tcW w:w="52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 xml:space="preserve">Odpady betonu oraz gruz betonowy z rozbiórek i remontów </w:t>
            </w:r>
          </w:p>
        </w:tc>
        <w:tc>
          <w:tcPr>
            <w:tcW w:w="19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 xml:space="preserve">6,4800 </w:t>
            </w:r>
            <w:r>
              <w:rPr/>
              <w:t>Mg</w:t>
            </w:r>
          </w:p>
        </w:tc>
      </w:tr>
      <w:tr>
        <w:trPr/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17 09 04</w:t>
            </w:r>
          </w:p>
        </w:tc>
        <w:tc>
          <w:tcPr>
            <w:tcW w:w="52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Zmieszane odpady z budowy, remontów i demontażu inne niż wymienione w 17 09 01, 17 09 02 i 17 09 03</w:t>
            </w:r>
          </w:p>
        </w:tc>
        <w:tc>
          <w:tcPr>
            <w:tcW w:w="19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bookmarkStart w:id="2" w:name="__DdeLink__7182_4206405371"/>
            <w:r>
              <w:rPr>
                <w:rFonts w:eastAsia="Times New Roman" w:cs="Times New Roman" w:ascii="Times New Roman" w:hAnsi="Times New Roman"/>
                <w:color w:val="00000A"/>
              </w:rPr>
              <w:t xml:space="preserve">58,0600 </w:t>
            </w:r>
            <w:bookmarkEnd w:id="2"/>
            <w:r>
              <w:rPr>
                <w:rFonts w:eastAsia="Times New Roman" w:cs="Times New Roman" w:ascii="Times New Roman" w:hAnsi="Times New Roman"/>
                <w:color w:val="00000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Mg</w:t>
            </w:r>
          </w:p>
        </w:tc>
      </w:tr>
    </w:tbl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Nagwek3"/>
        <w:spacing w:before="200" w:after="300"/>
        <w:rPr/>
      </w:pPr>
      <w:r>
        <w:rPr>
          <w:rFonts w:ascii="Times New Roman" w:hAnsi="Times New Roman"/>
          <w:i/>
          <w:color w:val="00000A"/>
        </w:rPr>
        <w:t xml:space="preserve">Tabela.10. </w:t>
      </w:r>
      <w:r>
        <w:rPr>
          <w:rFonts w:ascii="Times New Roman" w:hAnsi="Times New Roman"/>
          <w:i/>
          <w:color w:val="00000A"/>
          <w:kern w:val="0"/>
        </w:rPr>
        <w:t>Informacja o zebranych i magazynowanych odpadach komunalnych</w:t>
      </w:r>
    </w:p>
    <w:tbl>
      <w:tblPr>
        <w:tblW w:w="7712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45" w:type="dxa"/>
          <w:bottom w:w="0" w:type="dxa"/>
          <w:right w:w="55" w:type="dxa"/>
        </w:tblCellMar>
        <w:tblLook w:firstRow="0" w:noVBand="0" w:lastRow="0" w:firstColumn="0" w:lastColumn="0" w:noHBand="0" w:val="0000"/>
      </w:tblPr>
      <w:tblGrid>
        <w:gridCol w:w="2721"/>
        <w:gridCol w:w="3063"/>
        <w:gridCol w:w="1928"/>
      </w:tblGrid>
      <w:tr>
        <w:trPr/>
        <w:tc>
          <w:tcPr>
            <w:tcW w:w="27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Kod odebranych odpadów komunalnych</w:t>
            </w:r>
          </w:p>
        </w:tc>
        <w:tc>
          <w:tcPr>
            <w:tcW w:w="30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Rodzaj odebranych odpadów komunalnych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Masa odebranych odpadów komunalnych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(Mg)</w:t>
            </w:r>
          </w:p>
        </w:tc>
      </w:tr>
      <w:tr>
        <w:trPr/>
        <w:tc>
          <w:tcPr>
            <w:tcW w:w="2721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1 5 01 06</w:t>
            </w:r>
          </w:p>
        </w:tc>
        <w:tc>
          <w:tcPr>
            <w:tcW w:w="3063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Zmieszane odpady opakowaniowe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1,8000</w:t>
            </w:r>
          </w:p>
        </w:tc>
      </w:tr>
      <w:tr>
        <w:trPr/>
        <w:tc>
          <w:tcPr>
            <w:tcW w:w="2721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eastAsia="Segoe UI" w:cs="Tahoma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01 0</w:t>
            </w:r>
            <w:r>
              <w:rPr>
                <w:rFonts w:eastAsia="Segoe UI" w:cs="Tahoma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7</w:t>
            </w:r>
          </w:p>
        </w:tc>
        <w:tc>
          <w:tcPr>
            <w:tcW w:w="3063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Calibri" w:hAnsi="Calibri" w:eastAsia="Segoe UI" w:cs="Tahoma"/>
                <w:color w:val="000000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eastAsia="Segoe U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eastAsia="Segoe U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4"/>
                <w:szCs w:val="24"/>
                <w:lang w:val="pl-PL" w:eastAsia="pl-PL" w:bidi="ar-SA"/>
              </w:rPr>
              <w:t>Opakowania ze szkła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6,5200</w:t>
            </w:r>
          </w:p>
        </w:tc>
      </w:tr>
      <w:tr>
        <w:trPr/>
        <w:tc>
          <w:tcPr>
            <w:tcW w:w="2721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16 01 03</w:t>
            </w:r>
          </w:p>
        </w:tc>
        <w:tc>
          <w:tcPr>
            <w:tcW w:w="3063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Zużyte opony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1,5000</w:t>
            </w:r>
          </w:p>
        </w:tc>
      </w:tr>
      <w:tr>
        <w:trPr/>
        <w:tc>
          <w:tcPr>
            <w:tcW w:w="27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 01 23*</w:t>
            </w:r>
          </w:p>
        </w:tc>
        <w:tc>
          <w:tcPr>
            <w:tcW w:w="30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Urządzenia zawierające freony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0,150</w:t>
            </w:r>
          </w:p>
        </w:tc>
      </w:tr>
      <w:tr>
        <w:trPr/>
        <w:tc>
          <w:tcPr>
            <w:tcW w:w="27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20 01 36</w:t>
            </w:r>
          </w:p>
        </w:tc>
        <w:tc>
          <w:tcPr>
            <w:tcW w:w="30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Zużyte urządzenia elektryczne i elektroniczne inne niż wymienione w 20 01 21, 20 01 23 i 20 01 35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1,2600</w:t>
            </w:r>
          </w:p>
        </w:tc>
      </w:tr>
      <w:tr>
        <w:trPr/>
        <w:tc>
          <w:tcPr>
            <w:tcW w:w="27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20 03 07</w:t>
            </w:r>
          </w:p>
        </w:tc>
        <w:tc>
          <w:tcPr>
            <w:tcW w:w="30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Odpady wielkogabarytowe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1,1000</w:t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ab/>
        <w:t xml:space="preserve">Na terenie Gminy Olszanka przeprowadzono aktualizację </w:t>
      </w:r>
      <w:r>
        <w:rPr>
          <w:rFonts w:eastAsia="Times New Roman" w:cs="Times New Roman" w:ascii="Times New Roman" w:hAnsi="Times New Roman"/>
          <w:color w:val="00000A"/>
        </w:rPr>
        <w:t xml:space="preserve"> inwentaryzacji wyrobów zawierających azbest. Z przeprowadzonej inwentaryzacji wynika, że wyroby zawierające azbest na terenie inwentaryzowanego obszaru to głównie faliste i płaskie płyty azbestowo-cementowe, służące jako pokrycie dachowe w budynkach mieszkalnych oraz budynkach zabudowy gospodarczej. Zgodnie z obowiązującymi wytycznymi Ministerstwa Rozwoju, w celu ustalenia ilości wyrobów zawierających azbest w jednostce wagowej, stosuje się wskaźnik przeliczeniowy, który wynosi 15 kg na każdy m</w:t>
      </w:r>
      <w:r>
        <w:rPr>
          <w:rFonts w:eastAsia="Times New Roman" w:cs="Times New Roman" w:ascii="Times New Roman" w:hAnsi="Times New Roman"/>
          <w:color w:val="00000A"/>
          <w:vertAlign w:val="superscript"/>
        </w:rPr>
        <w:t>2</w:t>
      </w:r>
      <w:r>
        <w:rPr>
          <w:rFonts w:eastAsia="Times New Roman" w:cs="Times New Roman" w:ascii="Times New Roman" w:hAnsi="Times New Roman"/>
          <w:color w:val="00000A"/>
        </w:rPr>
        <w:t xml:space="preserve"> eternitu. Większość zinwentaryzowanych wyrobów charakteryzuje się III stopniem pilności usunięcia. Wyniki inwentaryzacji wyrobów zawierających azbest zasiliły Bazę Azbestową (</w:t>
      </w:r>
      <w:hyperlink r:id="rId4">
        <w:r>
          <w:rPr>
            <w:rStyle w:val="Czeinternetowe"/>
            <w:rFonts w:eastAsia="Times New Roman" w:cs="Times New Roman" w:ascii="Times New Roman" w:hAnsi="Times New Roman"/>
            <w:color w:val="00000A"/>
          </w:rPr>
          <w:t>www.bazaazbestowa.gov.pl</w:t>
        </w:r>
      </w:hyperlink>
      <w:r>
        <w:rPr>
          <w:rFonts w:eastAsia="Times New Roman" w:cs="Times New Roman" w:ascii="Times New Roman" w:hAnsi="Times New Roman"/>
          <w:color w:val="00000A"/>
        </w:rPr>
        <w:t xml:space="preserve">) i będą aktualizowane na bieżąco. Zgodnie ze zebranymi danymi na terenie Gminy Olszanka występuje 662,926 Mg wyrobów zawierających azbest, użytkowanych przez osoby fizyczne i prawne. Ilość wyrobów zawierających azbest administrowanych przez osoby fizyczne to 517,096 Mg, ilość azbestu będącego w zarządzie podmiotów prawnych to 145,83 Mg. W celu eliminacji azbestu z terenu Gminy Olszanka do roku 2032 należy usuwać około 60 Mg </w:t>
      </w:r>
      <w:r>
        <w:rPr>
          <w:rFonts w:eastAsia="Times New Roman" w:cs="Times New Roman" w:ascii="Times New Roman" w:hAnsi="Times New Roman"/>
          <w:color w:val="00000A"/>
        </w:rPr>
        <w:t xml:space="preserve">azbestu </w:t>
      </w:r>
      <w:r>
        <w:rPr>
          <w:rFonts w:eastAsia="Times New Roman" w:cs="Times New Roman" w:ascii="Times New Roman" w:hAnsi="Times New Roman"/>
          <w:color w:val="00000A"/>
        </w:rPr>
        <w:t>rocznie. Z przedstawionych danych wynika, że wyroby zawierające azbest na terenie Gminy Olszanka to głównie faliste i płaskie płyty azbestowo- cementowe służące, jako pokrycie dachowe w budynkach mieszkalnych oraz budynkach zabudowy gospodarczej. Zdecydowana większość zinwentaryzowanych wyrobów charakteryzuje się 3 stopniem pilności usunięcia. Obiekty, w których znajdują się wyroby zawierające azbest na terenie Gminy Olszanka to głównie domy mieszkalne oraz budynki gospodarcze.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ab/>
        <w:t xml:space="preserve">Ponadto w 2022 roku podjęto </w:t>
      </w:r>
      <w:r>
        <w:rPr>
          <w:rFonts w:eastAsia="Times New Roman" w:cs="Times New Roman" w:ascii="Times New Roman" w:hAnsi="Times New Roman"/>
          <w:color w:val="00000A"/>
        </w:rPr>
        <w:t>Uchwał</w:t>
      </w:r>
      <w:r>
        <w:rPr>
          <w:rFonts w:eastAsia="Times New Roman" w:cs="Times New Roman" w:ascii="Times New Roman" w:hAnsi="Times New Roman"/>
          <w:color w:val="00000A"/>
        </w:rPr>
        <w:t>ę</w:t>
      </w:r>
      <w:r>
        <w:rPr>
          <w:rFonts w:eastAsia="Times New Roman" w:cs="Times New Roman" w:ascii="Times New Roman" w:hAnsi="Times New Roman"/>
          <w:color w:val="00000A"/>
        </w:rPr>
        <w:t xml:space="preserve"> nr XLVII/295/2022 R</w:t>
      </w:r>
      <w:r>
        <w:rPr>
          <w:rFonts w:eastAsia="Times New Roman" w:cs="Times New Roman" w:ascii="Times New Roman" w:hAnsi="Times New Roman"/>
          <w:color w:val="00000A"/>
        </w:rPr>
        <w:t>ady</w:t>
      </w:r>
      <w:r>
        <w:rPr>
          <w:rFonts w:eastAsia="Times New Roman" w:cs="Times New Roman" w:ascii="Times New Roman" w:hAnsi="Times New Roman"/>
          <w:color w:val="00000A"/>
        </w:rPr>
        <w:t xml:space="preserve"> G</w:t>
      </w:r>
      <w:r>
        <w:rPr>
          <w:rFonts w:eastAsia="Times New Roman" w:cs="Times New Roman" w:ascii="Times New Roman" w:hAnsi="Times New Roman"/>
          <w:color w:val="00000A"/>
        </w:rPr>
        <w:t>miny</w:t>
      </w:r>
      <w:r>
        <w:rPr>
          <w:rFonts w:eastAsia="Times New Roman" w:cs="Times New Roman" w:ascii="Times New Roman" w:hAnsi="Times New Roman"/>
          <w:color w:val="00000A"/>
        </w:rPr>
        <w:t xml:space="preserve"> O</w:t>
      </w:r>
      <w:r>
        <w:rPr>
          <w:rFonts w:eastAsia="Times New Roman" w:cs="Times New Roman" w:ascii="Times New Roman" w:hAnsi="Times New Roman"/>
          <w:color w:val="00000A"/>
        </w:rPr>
        <w:t>lszanka</w:t>
      </w:r>
      <w:r>
        <w:rPr>
          <w:rFonts w:eastAsia="Times New Roman" w:cs="Times New Roman" w:ascii="Times New Roman" w:hAnsi="Times New Roman"/>
          <w:color w:val="00000A"/>
        </w:rPr>
        <w:t xml:space="preserve"> z dnia 27 października 2022 r. w sprawie przyjęcia aktualizacji „Programu usuwania wyrobów zawierających azbest dla Gminy Olszanka na lata 2022-2032”.  </w:t>
        <w:br/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A"/>
          <w:sz w:val="26"/>
          <w:szCs w:val="26"/>
        </w:rPr>
        <w:t>11. Uzyskane poziomy przygotowania do ponownego użycia i recyklingu odpadów komunalnych i odzysku innymi metodami niektórych frakcji odpadów komunalnych, osiągnięte przez Gminę Olszanka w 2023 r.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 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Zgodnie z wymogami ustawy o utrzymaniu czystości i porządku w gminach, gminy obowiązane są: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1) osiągnąć poziom przygotowania do ponownego użycia i recyklingu odpadów komunalnych w wysokości co najmniej 3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b/>
          <w:bCs/>
        </w:rPr>
        <w:t>%</w:t>
      </w:r>
      <w:r>
        <w:rPr>
          <w:rFonts w:ascii="Times New Roman" w:hAnsi="Times New Roman"/>
        </w:rPr>
        <w:t xml:space="preserve"> wagowo – za rok 2023;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 xml:space="preserve"> 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2) Ograniczyć masę odpadów komunalnych ulegających biodegradacji przekazanych do składowania 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a) do dnia 16 lipca 2013r. – do nie więcej niż 50 % wagowo całkowitej masy odpadów komunalnych ulegających biodegradacji przekazanych do składowania,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b) do dnia 16 lipca 2020r. – do nie więcej niż 35 % wagowo całkowitej masy odpadów komunalnych ulegających biodegradacji przekazanych do składowania  w stosunku do masy odpadów wytworzonych w 1995r.   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Szczegóły dotyczące ograniczenia masy odpadów komunalnych ulegających biodegradacji przekazywanych do składowania, oraz do osiągnięcia poziomów recyklingu, przygotowania do ponownego użycia i odzysku innymi metodami niektórych frakcji odpadów komunalnych, jak również sposoby ich obliczania, określają: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a) </w:t>
      </w:r>
      <w:bookmarkStart w:id="3" w:name="__DdeLink__6525_90560425"/>
      <w:r>
        <w:rPr>
          <w:rFonts w:eastAsia="Times New Roman" w:cs="Times New Roman" w:ascii="Times New Roman" w:hAnsi="Times New Roman"/>
          <w:color w:val="00000A"/>
        </w:rPr>
        <w:t>Rozporządzenie Ministra</w:t>
      </w:r>
      <w:bookmarkEnd w:id="3"/>
      <w:r>
        <w:rPr>
          <w:rFonts w:eastAsia="Times New Roman" w:cs="Times New Roman" w:ascii="Times New Roman" w:hAnsi="Times New Roman"/>
          <w:color w:val="00000A"/>
        </w:rPr>
        <w:t xml:space="preserve"> Środowiska z dnia z dnia 15 grudnia 2017 r. w sprawie poziomów ograniczenia składowania masy odpadów komunalnych ulegających biodegradacji (Dz. U. z 2017 r. poz. 2412),</w:t>
      </w:r>
    </w:p>
    <w:p>
      <w:pPr>
        <w:pStyle w:val="Standard"/>
        <w:ind w:firstLine="709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 xml:space="preserve">b) Rozporządzenie Ministra klimatu i Środowiska </w:t>
      </w:r>
      <w:r>
        <w:rPr>
          <w:rFonts w:ascii="Times New Roman" w:hAnsi="Times New Roman"/>
        </w:rPr>
        <w:t xml:space="preserve">z dnia 3 sierpnia 2021 r. w sprawie sposobu obliczania poziomów przygotowania do ponownego użycia i recyklingu odpadów komunalnych </w:t>
      </w:r>
      <w:r>
        <w:rPr>
          <w:rFonts w:eastAsia="Times New Roman" w:cs="Times New Roman" w:ascii="Times New Roman" w:hAnsi="Times New Roman"/>
          <w:color w:val="00000A"/>
        </w:rPr>
        <w:t>(Dz. U. z 2021 r. poz. 1530);</w:t>
      </w:r>
    </w:p>
    <w:p>
      <w:pPr>
        <w:pStyle w:val="Standard"/>
        <w:ind w:firstLine="709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>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3) Gminy są obowiązane nie przekraczać poziomu składowania w wysokości:</w:t>
      </w:r>
    </w:p>
    <w:p>
      <w:pPr>
        <w:pStyle w:val="Standard"/>
        <w:ind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r>
    </w:p>
    <w:p>
      <w:pPr>
        <w:pStyle w:val="Tretekstu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1) 30% wagowo – za każdy rok w latach 2025–2029;</w:t>
      </w:r>
    </w:p>
    <w:p>
      <w:pPr>
        <w:pStyle w:val="Tretekstu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2) 20% wagowo – za każdy rok w latach 2030–2034;</w:t>
      </w:r>
    </w:p>
    <w:p>
      <w:pPr>
        <w:pStyle w:val="Tretekstu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3) 10% wagowo – w 2035 r. i za każdy kolejny rok w latach następnych.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Osiągnięte przez Gminę Olszanka w roku 2023 poziomy przedstawiają się następująco (stan na 22.04.2024 r.) 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 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1. Osiągnięty poziom ograniczenia masy odpadów komunalnych ulegających biodegradacji przekazywanych do składowania wynosi </w:t>
      </w:r>
      <w:r>
        <w:rPr>
          <w:rFonts w:eastAsia="Times New Roman" w:cs="Times New Roman" w:ascii="Times New Roman" w:hAnsi="Times New Roman"/>
          <w:b/>
          <w:color w:val="00000A"/>
          <w:kern w:val="2"/>
          <w:sz w:val="24"/>
          <w:szCs w:val="24"/>
          <w:lang w:val="pl-PL" w:eastAsia="pl-PL" w:bidi="ar-SA"/>
        </w:rPr>
        <w:t>0,00</w:t>
      </w:r>
      <w:r>
        <w:rPr>
          <w:rFonts w:eastAsia="Times New Roman" w:cs="Times New Roman" w:ascii="Times New Roman" w:hAnsi="Times New Roman"/>
          <w:b/>
          <w:color w:val="00000A"/>
        </w:rPr>
        <w:t xml:space="preserve"> %.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Wymagany do osiągnięcia poziom ograniczenia masy odpadów komunalnych ulegających biodegradacji przekazywanych do składowania powinien wynosić ≤ 35%.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2.</w:t>
      </w:r>
      <w:r>
        <w:rPr>
          <w:rFonts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 xml:space="preserve">Osiągnięty poziom recyklingu i przygotowania do ponownego użycia odpadów komunalnych – </w:t>
      </w:r>
      <w:r>
        <w:rPr>
          <w:rFonts w:eastAsia="Times New Roman" w:cs="Times New Roman" w:ascii="Times New Roman" w:hAnsi="Times New Roman"/>
          <w:b/>
          <w:bCs/>
          <w:color w:val="00000A"/>
        </w:rPr>
        <w:t>32,00%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Wymagany do osiągnięcia w 2023 r. poziom przygotowania do ponownego użycia i recyklingu odpadów komunalnych za rok 2023 powinien wynosić co najmniej 35</w:t>
      </w:r>
      <w:r>
        <w:rPr>
          <w:rFonts w:eastAsia="Times New Roman" w:cs="Times New Roman" w:ascii="Times New Roman" w:hAnsi="Times New Roman"/>
          <w:b/>
          <w:bCs/>
          <w:color w:val="00000A"/>
        </w:rPr>
        <w:t>%</w:t>
      </w:r>
      <w:r>
        <w:rPr>
          <w:rFonts w:eastAsia="Times New Roman" w:cs="Times New Roman" w:ascii="Times New Roman" w:hAnsi="Times New Roman"/>
          <w:color w:val="00000A"/>
        </w:rPr>
        <w:t xml:space="preserve"> wagowo.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3. Osiągnięty poziom składowania odpadów komunalnych za 2023 rok wynosi </w:t>
      </w:r>
      <w:r>
        <w:rPr>
          <w:rFonts w:eastAsia="Times New Roman" w:cs="Times New Roman" w:ascii="Times New Roman" w:hAnsi="Times New Roman"/>
          <w:b/>
          <w:bCs/>
          <w:color w:val="00000A"/>
        </w:rPr>
        <w:t>7,00 %.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bCs/>
          <w:color w:val="00000A"/>
        </w:rPr>
      </w:pPr>
      <w:r>
        <w:rPr>
          <w:rFonts w:eastAsia="Times New Roman" w:cs="Times New Roman" w:ascii="Times New Roman" w:hAnsi="Times New Roman"/>
          <w:b/>
          <w:bCs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 xml:space="preserve">4. Stosunek masy odpadów komunalnych przekazanych do termicznego przekształcania do odebranych i zebranych odpadów komunalnych </w:t>
      </w:r>
      <w:r>
        <w:rPr>
          <w:rFonts w:eastAsia="Times New Roman" w:cs="Times New Roman" w:ascii="Times New Roman" w:hAnsi="Times New Roman"/>
          <w:b/>
          <w:bCs/>
          <w:color w:val="00000A"/>
        </w:rPr>
        <w:t>– 25,00 %.</w:t>
      </w:r>
    </w:p>
    <w:p>
      <w:pPr>
        <w:pStyle w:val="Tretekstu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Tretekstu"/>
        <w:jc w:val="both"/>
        <w:rPr/>
      </w:pPr>
      <w:r>
        <w:rPr>
          <w:rFonts w:ascii="Times New Roman" w:hAnsi="Times New Roman"/>
          <w:b/>
        </w:rPr>
        <w:t xml:space="preserve">12. Masa odpadów komunalnych wytworzonych na terenie Gminy Olszanka przekazanych do termicznego przekształcania oraz </w:t>
      </w:r>
      <w:bookmarkStart w:id="4" w:name="__DdeLink__1665_1347161873"/>
      <w:r>
        <w:rPr>
          <w:rFonts w:ascii="Times New Roman" w:hAnsi="Times New Roman"/>
          <w:b/>
        </w:rPr>
        <w:t>stosunek masy odpadów komunalnych przekazanych do termicznego przekształcania do masy odpadów komunalnych wytworzonych na terenie gminy.</w:t>
      </w:r>
      <w:bookmarkEnd w:id="4"/>
    </w:p>
    <w:p>
      <w:pPr>
        <w:pStyle w:val="Tretekstu"/>
        <w:jc w:val="both"/>
        <w:rPr/>
      </w:pPr>
      <w:r>
        <w:rPr>
          <w:rFonts w:ascii="Times New Roman" w:hAnsi="Times New Roman"/>
          <w:b w:val="false"/>
          <w:bCs w:val="false"/>
        </w:rPr>
        <w:t>Masa odpadów komunalnych wytworzonych na terenie gminy Olszanka przekazanych do termicznego przekształcania wynosi –</w:t>
      </w:r>
      <w:r>
        <w:rPr>
          <w:rFonts w:eastAsia="Segoe UI" w:cs="Tahoma" w:ascii="Times New Roman" w:hAnsi="Times New Roman"/>
          <w:b/>
          <w:bCs/>
          <w:color w:val="000000"/>
          <w:kern w:val="2"/>
          <w:sz w:val="24"/>
          <w:szCs w:val="24"/>
          <w:lang w:val="pl-PL" w:eastAsia="pl-PL" w:bidi="ar-SA"/>
        </w:rPr>
        <w:t xml:space="preserve"> 474,9678 Mg.</w:t>
      </w:r>
    </w:p>
    <w:p>
      <w:pPr>
        <w:pStyle w:val="Tretekstu"/>
        <w:jc w:val="both"/>
        <w:rPr/>
      </w:pPr>
      <w:r>
        <w:rPr>
          <w:rFonts w:ascii="Times New Roman" w:hAnsi="Times New Roman"/>
          <w:b w:val="false"/>
          <w:bCs w:val="false"/>
        </w:rPr>
        <w:t>Stosunek masy odpadów komunalnych przekazanych do termicznego przekształcania do masy odpadów komunalnych wytworzonych na terenie gminy wynosi –</w:t>
      </w:r>
      <w:r>
        <w:rPr>
          <w:rFonts w:ascii="Times New Roman" w:hAnsi="Times New Roman"/>
          <w:b/>
          <w:bCs/>
        </w:rPr>
        <w:t xml:space="preserve"> 25,00 </w:t>
      </w:r>
      <w:r>
        <w:rPr>
          <w:rFonts w:eastAsia="Segoe UI" w:cs="Tahoma" w:ascii="Times New Roman" w:hAnsi="Times New Roman"/>
          <w:b/>
          <w:bCs/>
          <w:color w:val="000000"/>
          <w:kern w:val="2"/>
          <w:sz w:val="24"/>
          <w:szCs w:val="24"/>
          <w:lang w:val="pl-PL" w:eastAsia="pl-PL" w:bidi="ar-SA"/>
        </w:rPr>
        <w:t>%.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bCs/>
          <w:color w:val="00000A"/>
        </w:rPr>
      </w:pPr>
      <w:r>
        <w:rPr/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A"/>
        </w:rPr>
        <w:t>13. Wnioski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Roczna analiza stanu gospodarki odpadami komunalnymi za rok 2023 z terenu Gminy Olszanka została opracowana w celu określenia możliwości technicznych i organizacyjnych gminy w zakresie gospodarowania odpadami komunalnymi. Analiza ta ma na celu dostarczyć informacji o liczbie mieszkańców, liczbie właścicieli nieruchomości objętych systemem gospodarowania odpadami komunalnymi oraz istotnych informacji dla stworzenia najbardziej efektywnego ekonomicznie systemu gospodarki odpadami komunalnymi. Gmina Olszanka wdrożyła i realizuje przyjęte obowiązki w zakresie gospodarki odpadami komunalnymi  tj.: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objęła zbiórką odpadów komunalnych nieruchomości zamieszkałe,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- nadzoruje gospodarowanie odpadami komunalnymi,  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ustanowiła selektywne zbieranie następujących frakcji odpadów komunalnych : papieru, metali, tworzyw sztucznych, szkła, odpadów opakowaniowych wielomateriałowych oraz bioodpadów;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- utworzyła PSZOK w Gierszowicach, który  w 2023 roku został częściowo zmodernizowany; 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prowadzi działania edukacyjne w zakresie prawidłowego gospodarowania odpadami komunalnymi poprzez rozprzestrzenianie ulotek informacyjnych i propagowania akcji sprzątania świata;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udostępnia wymagane ustawą informacje na stronie internetowej urzędu,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dokonuje corocznej analizy stanu gospodarki odpadami komunalnymi.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Wójt Gminy Olszanka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/-/ Aneta Rabczewska</w:t>
        <w:tab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5"/>
  <w:defaultTabStop w:val="367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color w:val="000000"/>
        <w:kern w:val="2"/>
        <w:szCs w:val="24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Segoe UI" w:cs="Tahoma"/>
      <w:color w:val="000000"/>
      <w:kern w:val="2"/>
      <w:sz w:val="24"/>
      <w:szCs w:val="24"/>
      <w:lang w:val="pl-PL" w:eastAsia="pl-PL" w:bidi="ar-SA"/>
    </w:rPr>
  </w:style>
  <w:style w:type="paragraph" w:styleId="Nagwek2">
    <w:name w:val="Heading 2"/>
    <w:basedOn w:val="Nagwek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Nagwek3">
    <w:name w:val="Heading 3"/>
    <w:basedOn w:val="Normal"/>
    <w:uiPriority w:val="9"/>
    <w:unhideWhenUsed/>
    <w:qFormat/>
    <w:pPr>
      <w:keepNext w:val="true"/>
      <w:keepLines/>
      <w:spacing w:before="200" w:after="0"/>
      <w:outlineLvl w:val="2"/>
    </w:pPr>
    <w:rPr>
      <w:rFonts w:ascii="Cambria" w:hAnsi="Cambria" w:eastAsia="Times New Roman" w:cs="Times New Roman"/>
      <w:b/>
      <w:bCs/>
      <w:color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 w:customStyle="1">
    <w:name w:val="Łącze internetowe"/>
    <w:qFormat/>
    <w:rPr>
      <w:color w:val="000080"/>
      <w:u w:val="single"/>
      <w:lang w:val="zxx" w:eastAsia="zxx" w:bidi="zxx"/>
    </w:rPr>
  </w:style>
  <w:style w:type="character" w:styleId="Nagwek3Znak" w:customStyle="1">
    <w:name w:val="Nagłówek 3 Znak"/>
    <w:basedOn w:val="DefaultParagraphFont"/>
    <w:qFormat/>
    <w:rPr>
      <w:rFonts w:ascii="Cambria" w:hAnsi="Cambria" w:eastAsia="Times New Roman" w:cs="Times New Roman"/>
      <w:b/>
      <w:bCs/>
      <w:color w:val="4F81BD"/>
    </w:rPr>
  </w:style>
  <w:style w:type="character" w:styleId="ListLabel1">
    <w:name w:val="ListLabel 1"/>
    <w:qFormat/>
    <w:rPr>
      <w:rFonts w:ascii="Times New Roman" w:hAnsi="Times New Roman" w:eastAsia="Times New Roman" w:cs="Times New Roman"/>
      <w:color w:val="00000A"/>
    </w:rPr>
  </w:style>
  <w:style w:type="character" w:styleId="ListLabel2">
    <w:name w:val="ListLabel 2"/>
    <w:qFormat/>
    <w:rPr>
      <w:rFonts w:ascii="Times New Roman" w:hAnsi="Times New Roman" w:eastAsia="Times New Roman" w:cs="Times New Roman"/>
      <w:color w:val="00000A"/>
    </w:rPr>
  </w:style>
  <w:style w:type="character" w:styleId="ListLabel3">
    <w:name w:val="ListLabel 3"/>
    <w:qFormat/>
    <w:rPr>
      <w:rFonts w:ascii="Times New Roman" w:hAnsi="Times New Roman" w:eastAsia="Times New Roman" w:cs="Times New Roman"/>
      <w:color w:val="00000A"/>
    </w:rPr>
  </w:style>
  <w:style w:type="character" w:styleId="ListLabel4">
    <w:name w:val="ListLabel 4"/>
    <w:qFormat/>
    <w:rPr>
      <w:rFonts w:ascii="Times New Roman" w:hAnsi="Times New Roman" w:eastAsia="Times New Roman" w:cs="Times New Roman"/>
      <w:color w:val="00000A"/>
    </w:rPr>
  </w:style>
  <w:style w:type="character" w:styleId="ListLabel5">
    <w:name w:val="ListLabel 5"/>
    <w:qFormat/>
    <w:rPr>
      <w:rFonts w:ascii="Times New Roman" w:hAnsi="Times New Roman" w:eastAsia="Times New Roman" w:cs="Times New Roman"/>
      <w:color w:val="00000A"/>
    </w:rPr>
  </w:style>
  <w:style w:type="character" w:styleId="ListLabel6">
    <w:name w:val="ListLabel 6"/>
    <w:qFormat/>
    <w:rPr>
      <w:rFonts w:ascii="Times New Roman" w:hAnsi="Times New Roman" w:eastAsia="Times New Roman" w:cs="Times New Roman"/>
      <w:color w:val="00000A"/>
    </w:rPr>
  </w:style>
  <w:style w:type="character" w:styleId="ListLabel7">
    <w:name w:val="ListLabel 7"/>
    <w:qFormat/>
    <w:rPr>
      <w:rFonts w:ascii="Times New Roman" w:hAnsi="Times New Roman" w:eastAsia="Times New Roman" w:cs="Times New Roman"/>
      <w:color w:val="00000A"/>
    </w:rPr>
  </w:style>
  <w:style w:type="character" w:styleId="ListLabel8">
    <w:name w:val="ListLabel 8"/>
    <w:qFormat/>
    <w:rPr>
      <w:rFonts w:ascii="Times New Roman" w:hAnsi="Times New Roman" w:eastAsia="Times New Roman" w:cs="Times New Roman"/>
      <w:color w:val="00000A"/>
    </w:rPr>
  </w:style>
  <w:style w:type="character" w:styleId="Domylnaczcionkaakapitu">
    <w:name w:val="Domyślna czcionka akapitu"/>
    <w:qFormat/>
    <w:rPr/>
  </w:style>
  <w:style w:type="character" w:styleId="ListLabel9">
    <w:name w:val="ListLabel 9"/>
    <w:qFormat/>
    <w:rPr>
      <w:rFonts w:ascii="Times New Roman" w:hAnsi="Times New Roman" w:eastAsia="Times New Roman" w:cs="Times New Roman"/>
      <w:color w:val="00000A"/>
    </w:rPr>
  </w:style>
  <w:style w:type="character" w:styleId="ListLabel10">
    <w:name w:val="ListLabel 10"/>
    <w:qFormat/>
    <w:rPr>
      <w:rFonts w:ascii="Times New Roman" w:hAnsi="Times New Roman" w:eastAsia="Times New Roman" w:cs="Times New Roman"/>
      <w:color w:val="00000A"/>
    </w:rPr>
  </w:style>
  <w:style w:type="character" w:styleId="ListLabel11">
    <w:name w:val="ListLabel 11"/>
    <w:qFormat/>
    <w:rPr>
      <w:rFonts w:ascii="Times New Roman" w:hAnsi="Times New Roman" w:eastAsia="Times New Roman" w:cs="Times New Roman"/>
      <w:color w:val="00000A"/>
    </w:rPr>
  </w:style>
  <w:style w:type="character" w:styleId="ListLabel12">
    <w:name w:val="ListLabel 12"/>
    <w:qFormat/>
    <w:rPr>
      <w:rFonts w:ascii="Times New Roman" w:hAnsi="Times New Roman" w:eastAsia="Times New Roman" w:cs="Times New Roman"/>
      <w:color w:val="00000A"/>
    </w:rPr>
  </w:style>
  <w:style w:type="character" w:styleId="ListLabel13">
    <w:name w:val="ListLabel 13"/>
    <w:qFormat/>
    <w:rPr>
      <w:rFonts w:ascii="Times New Roman" w:hAnsi="Times New Roman" w:eastAsia="Times New Roman" w:cs="Times New Roman"/>
      <w:color w:val="00000A"/>
    </w:rPr>
  </w:style>
  <w:style w:type="character" w:styleId="ListLabel14">
    <w:name w:val="ListLabel 14"/>
    <w:qFormat/>
    <w:rPr>
      <w:rFonts w:ascii="Times New Roman" w:hAnsi="Times New Roman" w:eastAsia="Times New Roman" w:cs="Times New Roman"/>
      <w:color w:val="00000A"/>
    </w:rPr>
  </w:style>
  <w:style w:type="character" w:styleId="ListLabel15">
    <w:name w:val="ListLabel 15"/>
    <w:qFormat/>
    <w:rPr>
      <w:rFonts w:ascii="Times New Roman" w:hAnsi="Times New Roman" w:eastAsia="Times New Roman" w:cs="Times New Roman"/>
      <w:color w:val="00000A"/>
    </w:rPr>
  </w:style>
  <w:style w:type="character" w:styleId="ListLabel16">
    <w:name w:val="ListLabel 16"/>
    <w:qFormat/>
    <w:rPr>
      <w:rFonts w:ascii="Times New Roman" w:hAnsi="Times New Roman" w:eastAsia="Times New Roman" w:cs="Times New Roman"/>
      <w:color w:val="00000A"/>
    </w:rPr>
  </w:style>
  <w:style w:type="character" w:styleId="Znakinumeracji">
    <w:name w:val="Znaki numeracji"/>
    <w:qFormat/>
    <w:rPr/>
  </w:style>
  <w:style w:type="character" w:styleId="ListLabel17">
    <w:name w:val="ListLabel 17"/>
    <w:qFormat/>
    <w:rPr>
      <w:rFonts w:ascii="Times New Roman" w:hAnsi="Times New Roman" w:eastAsia="Times New Roman" w:cs="Times New Roman"/>
      <w:color w:val="00000A"/>
    </w:rPr>
  </w:style>
  <w:style w:type="character" w:styleId="ListLabel18">
    <w:name w:val="ListLabel 18"/>
    <w:qFormat/>
    <w:rPr>
      <w:rFonts w:ascii="Times New Roman" w:hAnsi="Times New Roman" w:eastAsia="Times New Roman" w:cs="Times New Roman"/>
      <w:color w:val="00000A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Segoe UI" w:cs="Tahoma"/>
      <w:color w:val="000000"/>
      <w:kern w:val="2"/>
      <w:sz w:val="24"/>
      <w:szCs w:val="24"/>
      <w:lang w:val="pl-PL" w:eastAsia="pl-PL" w:bidi="ar-SA"/>
    </w:rPr>
  </w:style>
  <w:style w:type="paragraph" w:styleId="Zawartotabeli" w:customStyle="1">
    <w:name w:val="Zawartość tabeli"/>
    <w:basedOn w:val="Standard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Bodytext">
    <w:name w:val="bodytext"/>
    <w:basedOn w:val="Normal"/>
    <w:qFormat/>
    <w:pPr>
      <w:suppressAutoHyphens w:val="true"/>
      <w:spacing w:before="280" w:after="280"/>
    </w:pPr>
    <w:rPr>
      <w:rFonts w:ascii="Times New Roman" w:hAnsi="Times New Roman" w:eastAsia="Times New Roman" w:cs="Times New Roman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samorzad.gov.pl/web/gmina-olszanka" TargetMode="External"/><Relationship Id="rId4" Type="http://schemas.openxmlformats.org/officeDocument/2006/relationships/hyperlink" Target="http://www.bazaazbestowa.gov.pl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Application>LibreOffice/6.0.2.1$Windows_x86 LibreOffice_project/f7f06a8f319e4b62f9bc5095aa112a65d2f3ac89</Application>
  <Pages>22</Pages>
  <Words>7298</Words>
  <Characters>49662</Characters>
  <CharactersWithSpaces>56566</CharactersWithSpaces>
  <Paragraphs>704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2020-11-30T16:02:00Z</dcterms:created>
  <dc:creator>Patrycja</dc:creator>
  <dc:description/>
  <dc:language>pl-PL</dc:language>
  <cp:lastModifiedBy/>
  <cp:lastPrinted>2023-04-25T11:07:29Z</cp:lastPrinted>
  <dcterms:modified xsi:type="dcterms:W3CDTF">2024-04-24T13:24:03Z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