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E53" w:rsidRDefault="00A46E53" w:rsidP="00A46E53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Uchwała Nr LIV/</w:t>
      </w:r>
      <w:r w:rsidR="00AC4571">
        <w:rPr>
          <w:rStyle w:val="Pogrubienie"/>
          <w:rFonts w:ascii="Arial" w:hAnsi="Arial" w:cs="Arial"/>
        </w:rPr>
        <w:t>375</w:t>
      </w:r>
      <w:r>
        <w:rPr>
          <w:rStyle w:val="Pogrubienie"/>
          <w:rFonts w:ascii="Arial" w:hAnsi="Arial" w:cs="Arial"/>
        </w:rPr>
        <w:t>/2010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 xml:space="preserve">z dnia </w:t>
      </w:r>
      <w:r w:rsidR="00AC4571">
        <w:rPr>
          <w:rStyle w:val="Pogrubienie"/>
          <w:rFonts w:ascii="Arial" w:hAnsi="Arial" w:cs="Arial"/>
        </w:rPr>
        <w:t>4</w:t>
      </w:r>
      <w:r>
        <w:rPr>
          <w:rStyle w:val="Pogrubienie"/>
          <w:rFonts w:ascii="Arial" w:hAnsi="Arial" w:cs="Arial"/>
        </w:rPr>
        <w:t xml:space="preserve"> listopada 2010r.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w sprawie Gminnego Programu Profilaktyki i Rozwiązywania Problemów Alkoholowych na 2011 rok</w:t>
      </w:r>
    </w:p>
    <w:p w:rsidR="00A46E53" w:rsidRDefault="00A46E53" w:rsidP="00A46E53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sz w:val="20"/>
          <w:szCs w:val="20"/>
        </w:rPr>
      </w:pPr>
    </w:p>
    <w:p w:rsidR="00A46E53" w:rsidRDefault="00A46E53" w:rsidP="00A46E53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Na podstawie art. 4¹ ust. 1,2 i 5 ustawy z dnia 26 października 1982r. o wychowaniu w trzeźwości i przeciwdziałaniu alkoholizmowi (Dz. U. z 2007r. Nr 70, poz. 473 z 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późn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>. zm.),</w:t>
      </w:r>
    </w:p>
    <w:p w:rsidR="00A46E53" w:rsidRDefault="00A46E53" w:rsidP="00A46E53">
      <w:pPr>
        <w:pStyle w:val="NormalnyWeb"/>
        <w:spacing w:before="0" w:beforeAutospacing="0" w:after="0" w:afterAutospacing="0"/>
        <w:jc w:val="both"/>
        <w:rPr>
          <w:b/>
        </w:rPr>
      </w:pPr>
      <w:r>
        <w:rPr>
          <w:rStyle w:val="Uwydatnienie"/>
          <w:rFonts w:ascii="Arial" w:hAnsi="Arial" w:cs="Arial"/>
          <w:b/>
          <w:sz w:val="20"/>
          <w:szCs w:val="20"/>
        </w:rPr>
        <w:t>przyjmuje się:</w:t>
      </w:r>
    </w:p>
    <w:p w:rsidR="00A46E53" w:rsidRDefault="00A46E53" w:rsidP="00A46E53">
      <w:pPr>
        <w:pStyle w:val="NormalnyWeb"/>
        <w:jc w:val="center"/>
        <w:rPr>
          <w:rStyle w:val="Pogrubienie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 xml:space="preserve">Gminy Program Profilaktyki i Rozwiązywania Programów Alkoholowych na 2011 rok </w:t>
      </w:r>
    </w:p>
    <w:p w:rsidR="00A46E53" w:rsidRDefault="00A46E53" w:rsidP="00A46E53">
      <w:pPr>
        <w:pStyle w:val="NormalnyWeb"/>
        <w:jc w:val="center"/>
      </w:pPr>
      <w:r>
        <w:rPr>
          <w:rStyle w:val="Pogrubienie"/>
          <w:rFonts w:ascii="Arial" w:hAnsi="Arial" w:cs="Arial"/>
        </w:rPr>
        <w:t>Rozdział 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ogólne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Rada Gminy Skąpe uznając zdrowie i trzeźwość mieszkańców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za podstawowy warunek rozwoju moralnego i materialnego społeczeństwa ustala niniejszy program Gminny Program Profilaktyki i Rozwiązywania Problemów Alkoholowych, zwany dalej Programem który reguluje prowadzenie działań związanych z profilaktyką i rozwiązywaniem problemów alkoholowych oraz integracji społecznej osób uzależnionych od alkoholu na terenie Gminy Skąpe.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Cele Programu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Zapobieganie powstawaniu nowych problemów alkoholowych na terenie Gminy Skąpe.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Zmniejszenie rozmiarów aktualnie istniejących problemów.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Wspieranie działalności w powyższych zakresach organizacji społecznych, poprawianie warunków sprzyjających tym działaniom.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Krzewienie trzeźwości i abstynencji.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5. Oddziaływanie na osoby nadużywające alkoholu oraz udzielanie pomocy ich rodzinom.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lastRenderedPageBreak/>
        <w:t>Rozdział 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Zwiększenie dostępności pomocy terapeutycznej i rehabilitacyjnej dla osób uzależnionych od alkoholu.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Gmina prowadzi działania mające na celu zwiększenie dostępności pomocy terapeutycznej i rehabilitacyjnej dla osób uzależnionych od alkoholu, poprzez: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1) motywowanie osób uzależnionych do rozpoczęcia procesu leczenia i wyjścia z uzależnienia oraz kierowanie tych osób do odpowiednich poradni i instytucji, w tym rozwijanie dalszej współpracy z Wojewódzkim Specjalistycznym Szpitalem dla Nerwowo i Psychicznie Chorych w Ciborzu,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wspieranie terapii osób uzależnionych i </w:t>
      </w:r>
      <w:proofErr w:type="spellStart"/>
      <w:r>
        <w:rPr>
          <w:rFonts w:ascii="Arial" w:hAnsi="Arial" w:cs="Arial"/>
        </w:rPr>
        <w:t>współuzależnionych</w:t>
      </w:r>
      <w:proofErr w:type="spellEnd"/>
      <w:r>
        <w:rPr>
          <w:rFonts w:ascii="Arial" w:hAnsi="Arial" w:cs="Arial"/>
        </w:rPr>
        <w:t xml:space="preserve"> oraz programów terapeutycznych i pomocowych dla osób i rodzin z problemem alkoholowym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prowadzenie postępowania przygotowawczego w sprawach o nałożenie obowiązku leczenia odwykowego i kierowanie do biegłych sądowych oraz wniosków do Sądu,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współpraca z placówkami zajmującymi się rozwiązywaniem problemów alkoholowych,</w:t>
      </w:r>
      <w:r>
        <w:rPr>
          <w:rFonts w:ascii="Arial" w:hAnsi="Arial" w:cs="Arial"/>
        </w:rPr>
        <w:br/>
        <w:t>5) zakup, dystrybucja materiałów, ulotek, broszurek i książek na temat choroby alkoholowej i możliwości jej leczenia,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6) wspieranie działalności grup wsparcia,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7) wyposażanie świetlic socjoterapeutycznych i środowiskowych oraz w miarę możliwości tworzenie nowych.</w:t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3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Udzielanie rodzinom, w których występują problemy alkoholowe, pomocy psychospołecznej i prawnej, a w szczególności ochrony przed przemocą w rodzinie.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Gmina prowadzi działania mające na celu udzielanie rodzinom, w których występują problemy alkoholowe, pomocy psychospołecznej i prawnej, a w szczególności ochrony przed przemocą w rodzinie, poprzez: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1) stałe informowanie o możliwościach otrzymania pomocy w przypadku pojawiającego się problemu przemocy w rodzinie i pomoc prawna,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wsparcie finansowe prowadzenia poradnictwa i pomocy w zakresie przeciwdziałania przemocy domowej,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dofinansowanie wypoczynku letniego i zimowego (kolonie, półkolonie, obozy, zielone szkoły i wyjazdy integracyjne) z programem profilaktycznym dla dzieci i młodzieży z rodzin z problemem uzależnień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4) dofinansowanie szkoleń i kursów specjalistycznych w tematyce uzależnień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5) Kontynuacja działalności Gminnej Komisji Rozwiązywania Problemów Alkoholowych,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6) zakup, dystrybucja materiałów, ulotek oraz innych materiałów dydaktycznych o tematyce profilaktycznej oraz książek na temat uzależnień i zapobieganiu przemocy w rodzinie.</w:t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4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Prowadzenie profilaktycznej działalności informacyjnej i edukacyjnej w zakresie rozwiązywania problemów alkoholowych w szczególności dla dzieci i młodzieży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W ramach prowadzonej profilaktycznej działalności informacyjnej i edukacyjnej w zakresie rozwiązywania problemów alkoholowych w szczególności dla dzieci i młodzieży: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1) zakup broszur, książek, ulotek o tematyce profilaktycznej, pomocy dla dzieci i młodzieży,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wsparcie finansowe prowadzenia programów profilaktycznych dla dzieci i młodzieży w szkołach i świetlicach - prowadzenie działalności świetlic socjoterapeutycznych i środowiskowych dla dzieci z rodzin z problemami uzależnień od alkoholu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, w tym podejmowanie działań na rzecz dożywiania dzieci uczestniczących w tych programach,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tworzenie warunków zaspakajania potrzeb kulturalnych tj. spektakle teatralne, kino, występy muzyczne, konkursy o tematyce profilaktycznej,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stworzenie możliwości dzieciom i młodzieży spędzania wolnego czasu poprzez uprawianie sportu, udział w imprezach i zajęciach rekreacyjno-kulturalnych, sportowych,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5) wspieranie i prowadzenie działań promujących trzeźwość, podejmowanych przez społeczności lokalne,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6) w razie potrzeby przeprowadzanie badań monitorujących problemy alkoholowe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7) prowadzenie szkoleń sprzedawców napojów alkoholowych oraz uczniów przygotowujących się do zawodu sprzedawcy w zakresie przestrzegania zakazu sprzedaży alkoholu nieletnim oraz prowadzenia procedury interwencji profilaktycznej wobec niepełnoletniego klienta,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8) organizowanie, finansowanie konkursów z nagrodami dotyczących wiedzy o uzależnieniach, zakup niezbędnych materiałów do prowadzenia tych zadań,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9) organizowanie szkoleń profilaktycznych w dziedzinie rozwiązywania problemów alkoholowych dla nauczycieli, wychowawców i pedagogów szkolnych. </w:t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5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Wspomaganie działań instytucji, organizacji pozarządowych i osób fizycznych służących rozwiązywaniu problemów alkoholowych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6.</w:t>
      </w:r>
      <w:r>
        <w:rPr>
          <w:rFonts w:ascii="Arial" w:hAnsi="Arial" w:cs="Arial"/>
        </w:rPr>
        <w:t xml:space="preserve"> Realizacja obowiązku współdziałania z instytucjami, organizacji pozarządowych oraz osobami fizycznych następuje przez: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1) udzielenie pomocy organizacjom i instytucjom realizującym akcje kolonijne i obozowe dla dzieci z rodzin patologicznych,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wspomaganie stowarzyszeń sportowych i kulturalnych w gminie w realizacji programów profilaktycznych,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kontynuację współpracy w zakresie rozwiązywania problemów alkoholowych z instytucjami zajmującymi się profilaktyką uzależnień,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wsparcie działań szkolnych w zakresie pomocy dzieciom z rodzin zagrożonych problemem alkoholowym.</w:t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6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Podejmowanie interwencji w związku z naruszeniem przepisów określonych w art. 131 i 15 ustawy o wychowaniu w trzeźwości i przeciwdziałaniu alkoholizmowi oraz występowanie przed sądem w charakterze oskarżyciela publicznego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7.</w:t>
      </w:r>
      <w:r>
        <w:rPr>
          <w:rFonts w:ascii="Arial" w:hAnsi="Arial" w:cs="Arial"/>
        </w:rPr>
        <w:t xml:space="preserve"> Kontroli podlegają punkty sprzedaży napojów alkoholowych na terenie Gminy Skąpe w zakresie: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przestrzeganie zasad sprzedaży napojów alkoholowych wynikających z ustawy o wychowaniu w trzeźwości i przeciwdziałaniu alkoholizmowi oraz obowiązujących uchwał Rady Gminy Skąpe,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przestrzegania warunków określonych w udzielanych zezwoleniach,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podejmowanie interwencji w związku z naruszeniem przepisów określonych w art. 131 i 15 ustawy oraz występowanie przed sądem w charakterze oskarżyciela publicznego.</w:t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lastRenderedPageBreak/>
        <w:t>Rozdział 7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Wspieranie zatrudnienia socjalnego poprzez organizowanie i finansowanie centrów integracji społecznej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8.</w:t>
      </w:r>
      <w:r>
        <w:rPr>
          <w:rFonts w:ascii="Arial" w:hAnsi="Arial" w:cs="Arial"/>
        </w:rPr>
        <w:t xml:space="preserve"> Gmina prowadzi działania związane z integracją społeczną osób uzależnionych od alkoholu mające na celu odbudowanie i podtrzymywanie umiejętności uczestniczenia w życiu społeczności lokalnej i pełnienia ról społecznych w miejscu pracy i zamieszkania, poprzez: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wspieranie działalności stowarzyszeń i klubów abstynenckich,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wspieranie organizacji działających na rzecz aktywizacji zawodowej osób wychodzących z nałogu alkoholowego,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organizowanie szkoleń i prelekcji dla osób zagrożonych wykluczeniem społecznym.</w:t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8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Zasady wynagradzania członków Gminnej Komisji Rozwiązywania Problemów Alkoholowych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9.</w:t>
      </w:r>
      <w:r>
        <w:rPr>
          <w:rFonts w:ascii="Arial" w:hAnsi="Arial" w:cs="Arial"/>
        </w:rPr>
        <w:t xml:space="preserve"> 1. Członkowie Gminnej Komisji Rozwiązywania Problemów Alkoholowych otrzymują wynagrodzenie w formie zryczałtowanej diety w wysokości 150zł miesięcznie.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Podstawą do stwierdzenia obecności członka na posiedzeniu Komisji jest lista obecności.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3. W przypadku gdy członek Komisji w danym miesiącu nie uczestniczy w żadnym posiedzeniu komisji wynagrodzenie nie przysługuje.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Za każdą nieusprawiedliwiona nieobecność potrąca się 50% zryczałtowanej diety. 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5. Podstawę usprawiedliwienia stanowi wyłącznie zwolnienie lekarskie.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6. Wynagrodzenie ryczałtowe wypłacane jest z dołu do dnia 10 następnego miesiąca.</w:t>
      </w:r>
    </w:p>
    <w:p w:rsidR="00A46E53" w:rsidRDefault="00A46E53" w:rsidP="00A46E53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9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końcowe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10.</w:t>
      </w:r>
      <w:r>
        <w:rPr>
          <w:rFonts w:ascii="Arial" w:hAnsi="Arial" w:cs="Arial"/>
        </w:rPr>
        <w:t xml:space="preserve"> Gminny program stanowi element realizowanych celów polityki społecznej ujętych w Gminnej Strategii Rozwiązywania Problemów Społecznych.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11.</w:t>
      </w:r>
      <w:r>
        <w:rPr>
          <w:rFonts w:ascii="Arial" w:hAnsi="Arial" w:cs="Arial"/>
        </w:rPr>
        <w:t xml:space="preserve"> Program realizowany jest przez Ośrodek Pomocy Społecznej.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12.</w:t>
      </w:r>
      <w:r>
        <w:rPr>
          <w:rFonts w:ascii="Arial" w:hAnsi="Arial" w:cs="Arial"/>
        </w:rPr>
        <w:t xml:space="preserve"> Zadania wynikające z gminnego programu profilaktyki i rozwiązywania problemów alkoholowych są finansowane z wpływów z opłat na zezwolenia na sprzedaż i podawanie napojów alkoholowych.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§ 13.</w:t>
      </w:r>
      <w:r>
        <w:rPr>
          <w:rFonts w:ascii="Arial" w:hAnsi="Arial" w:cs="Arial"/>
        </w:rPr>
        <w:t xml:space="preserve"> Wykonanie uchwały powierza się Wójtowi Gminy Skąpe.</w:t>
      </w:r>
    </w:p>
    <w:p w:rsidR="00A46E53" w:rsidRDefault="00A46E53" w:rsidP="00A46E53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§ 14.</w:t>
      </w:r>
      <w:r>
        <w:rPr>
          <w:rFonts w:ascii="Arial" w:hAnsi="Arial" w:cs="Arial"/>
        </w:rPr>
        <w:t xml:space="preserve"> Uchwała wchodzi w życie z dniem 1 stycznia 2011r. i podlega podaniu do publicznej wiadomości przez wywieszenie na tablicach ogłoszeń.</w:t>
      </w:r>
    </w:p>
    <w:p w:rsidR="00A46E53" w:rsidRDefault="00A46E53" w:rsidP="00A46E53">
      <w:pPr>
        <w:pStyle w:val="NormalnyWeb"/>
        <w:ind w:left="4956"/>
        <w:rPr>
          <w:rFonts w:ascii="Arial" w:hAnsi="Arial" w:cs="Arial"/>
        </w:rPr>
      </w:pPr>
    </w:p>
    <w:p w:rsidR="00A46E53" w:rsidRDefault="00A46E53" w:rsidP="00A46E53">
      <w:pPr>
        <w:pStyle w:val="NormalnyWeb"/>
        <w:ind w:left="4956"/>
        <w:rPr>
          <w:rFonts w:ascii="Arial" w:hAnsi="Arial" w:cs="Arial"/>
        </w:rPr>
      </w:pPr>
    </w:p>
    <w:p w:rsidR="00A46E53" w:rsidRDefault="00A46E53" w:rsidP="00A46E53">
      <w:pPr>
        <w:pStyle w:val="NormalnyWeb"/>
        <w:ind w:left="4956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Przewodniczący Rady Gminy </w:t>
      </w:r>
    </w:p>
    <w:p w:rsidR="00A46E53" w:rsidRDefault="00A46E53" w:rsidP="00A46E53">
      <w:pPr>
        <w:pStyle w:val="NormalnyWeb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A46E53" w:rsidRDefault="00A46E53" w:rsidP="00A46E53">
      <w:pPr>
        <w:rPr>
          <w:rFonts w:ascii="Arial" w:hAnsi="Arial" w:cs="Arial"/>
        </w:rPr>
      </w:pPr>
    </w:p>
    <w:p w:rsidR="00A46E53" w:rsidRDefault="00A46E53" w:rsidP="00A46E53"/>
    <w:p w:rsidR="00A46E53" w:rsidRDefault="00A46E53"/>
    <w:sectPr w:rsidR="00A46E53" w:rsidSect="00206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6E53"/>
    <w:rsid w:val="0020653D"/>
    <w:rsid w:val="00A46E53"/>
    <w:rsid w:val="00AC4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6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A46E53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A46E53"/>
    <w:rPr>
      <w:b/>
      <w:bCs/>
    </w:rPr>
  </w:style>
  <w:style w:type="character" w:styleId="Uwydatnienie">
    <w:name w:val="Emphasis"/>
    <w:basedOn w:val="Domylnaczcionkaakapitu"/>
    <w:qFormat/>
    <w:rsid w:val="00A46E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2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1281</Words>
  <Characters>7686</Characters>
  <Application>Microsoft Office Word</Application>
  <DocSecurity>0</DocSecurity>
  <Lines>64</Lines>
  <Paragraphs>17</Paragraphs>
  <ScaleCrop>false</ScaleCrop>
  <Company>Hewlett-Packard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2010-11-08T10:49:00Z</cp:lastPrinted>
  <dcterms:created xsi:type="dcterms:W3CDTF">2010-11-08T10:50:00Z</dcterms:created>
  <dcterms:modified xsi:type="dcterms:W3CDTF">2010-11-08T10:50:00Z</dcterms:modified>
</cp:coreProperties>
</file>