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07" w:rsidRDefault="007C7907">
      <w:pPr>
        <w:spacing w:after="0"/>
        <w:ind w:left="-1440" w:right="7973"/>
      </w:pPr>
    </w:p>
    <w:tbl>
      <w:tblPr>
        <w:tblStyle w:val="TableGrid"/>
        <w:tblW w:w="9329" w:type="dxa"/>
        <w:tblInd w:w="-185" w:type="dxa"/>
        <w:tblCellMar>
          <w:top w:w="6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20"/>
        <w:gridCol w:w="7296"/>
        <w:gridCol w:w="13"/>
      </w:tblGrid>
      <w:tr w:rsidR="007C7907" w:rsidTr="003D2AF6">
        <w:trPr>
          <w:trHeight w:val="1306"/>
        </w:trPr>
        <w:tc>
          <w:tcPr>
            <w:tcW w:w="9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07" w:rsidRDefault="003D2AF6">
            <w:pPr>
              <w:spacing w:line="275" w:lineRule="auto"/>
              <w:ind w:left="2980" w:right="1265" w:hanging="297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176632</wp:posOffset>
                  </wp:positionH>
                  <wp:positionV relativeFrom="paragraph">
                    <wp:posOffset>-61142</wp:posOffset>
                  </wp:positionV>
                  <wp:extent cx="609600" cy="723900"/>
                  <wp:effectExtent l="0" t="0" r="0" b="0"/>
                  <wp:wrapSquare wrapText="bothSides"/>
                  <wp:docPr id="593" name="Picture 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3"/>
              </w:rPr>
              <w:t xml:space="preserve">                                    STAROSTWO POWIATOWE W PRUSZKOWIE 05-800 Pruszków, ul. Drzymały 30 </w:t>
            </w:r>
          </w:p>
          <w:p w:rsidR="007C7907" w:rsidRDefault="003D2AF6">
            <w:pPr>
              <w:spacing w:after="152"/>
              <w:ind w:left="173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:rsidR="007C7907" w:rsidRDefault="003D2AF6">
            <w:pPr>
              <w:ind w:left="173" w:right="19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1"/>
              </w:rPr>
              <w:t xml:space="preserve">http://www.powiat.pruszkow.pl/ </w:t>
            </w:r>
          </w:p>
        </w:tc>
      </w:tr>
      <w:tr w:rsidR="007C7907" w:rsidTr="003D2AF6">
        <w:trPr>
          <w:trHeight w:val="341"/>
        </w:trPr>
        <w:tc>
          <w:tcPr>
            <w:tcW w:w="9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07" w:rsidRDefault="003D2AF6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KARTA INFORMACYJNA </w:t>
            </w:r>
          </w:p>
        </w:tc>
      </w:tr>
      <w:tr w:rsidR="007C7907" w:rsidTr="003D2AF6">
        <w:trPr>
          <w:gridAfter w:val="1"/>
          <w:wAfter w:w="13" w:type="dxa"/>
          <w:trHeight w:val="505"/>
        </w:trPr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07" w:rsidRDefault="003D2AF6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Znak:  </w:t>
            </w:r>
            <w:r>
              <w:rPr>
                <w:rFonts w:ascii="Arial" w:eastAsia="Arial" w:hAnsi="Arial" w:cs="Arial"/>
                <w:b/>
              </w:rPr>
              <w:t>XXXX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C7907" w:rsidRDefault="003D2AF6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PROJEKTY STAŁEJ I CZASOWEJ ORGANIZACJI RUCHU </w:t>
            </w:r>
          </w:p>
        </w:tc>
      </w:tr>
      <w:tr w:rsidR="007C7907" w:rsidTr="003D2AF6">
        <w:trPr>
          <w:gridAfter w:val="1"/>
          <w:wAfter w:w="13" w:type="dxa"/>
          <w:trHeight w:val="289"/>
        </w:trPr>
        <w:tc>
          <w:tcPr>
            <w:tcW w:w="20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07" w:rsidRDefault="007C7907"/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C7907" w:rsidRDefault="003D2AF6">
            <w:pPr>
              <w:ind w:right="5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nazwa sprawy </w:t>
            </w:r>
          </w:p>
        </w:tc>
      </w:tr>
      <w:tr w:rsidR="007C7907" w:rsidTr="003D2AF6">
        <w:trPr>
          <w:trHeight w:val="408"/>
        </w:trPr>
        <w:tc>
          <w:tcPr>
            <w:tcW w:w="9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07" w:rsidRDefault="003D2AF6">
            <w:pPr>
              <w:ind w:left="3"/>
            </w:pPr>
            <w:r>
              <w:rPr>
                <w:rFonts w:ascii="Arial" w:eastAsia="Arial" w:hAnsi="Arial" w:cs="Arial"/>
              </w:rPr>
              <w:t xml:space="preserve">Komórka organizacyjna:  </w:t>
            </w:r>
            <w:r>
              <w:rPr>
                <w:rFonts w:ascii="Arial" w:eastAsia="Arial" w:hAnsi="Arial" w:cs="Arial"/>
                <w:b/>
              </w:rPr>
              <w:t>Wydział Inwestycji i Drogownictwa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7907" w:rsidTr="003D2AF6">
        <w:trPr>
          <w:gridAfter w:val="1"/>
          <w:wAfter w:w="13" w:type="dxa"/>
          <w:trHeight w:val="365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07" w:rsidRDefault="003D2AF6">
            <w:pPr>
              <w:ind w:left="3"/>
            </w:pPr>
            <w:r>
              <w:rPr>
                <w:rFonts w:ascii="Arial" w:eastAsia="Arial" w:hAnsi="Arial" w:cs="Arial"/>
                <w:b/>
              </w:rPr>
              <w:t xml:space="preserve">Wymagane dokumenty 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C7907" w:rsidRDefault="003D2AF6">
            <w:pPr>
              <w:numPr>
                <w:ilvl w:val="0"/>
                <w:numId w:val="1"/>
              </w:numPr>
              <w:spacing w:after="94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Wniosek o zatwierdzenie, zaopiniowanie projektu stałej lub czasowej organizacji ruchu. </w:t>
            </w:r>
          </w:p>
          <w:p w:rsidR="007C7907" w:rsidRDefault="003D2AF6" w:rsidP="003D2AF6">
            <w:pPr>
              <w:numPr>
                <w:ilvl w:val="0"/>
                <w:numId w:val="1"/>
              </w:numPr>
              <w:spacing w:after="76"/>
              <w:ind w:left="-3367" w:right="-1225" w:firstLine="3403"/>
            </w:pPr>
            <w:r>
              <w:rPr>
                <w:rFonts w:ascii="Arial" w:eastAsia="Arial" w:hAnsi="Arial" w:cs="Arial"/>
                <w:sz w:val="20"/>
              </w:rPr>
              <w:t xml:space="preserve">Załączniki: </w:t>
            </w:r>
          </w:p>
          <w:p w:rsidR="007C7907" w:rsidRDefault="003D2AF6">
            <w:pPr>
              <w:numPr>
                <w:ilvl w:val="0"/>
                <w:numId w:val="2"/>
              </w:numPr>
              <w:spacing w:after="70"/>
            </w:pPr>
            <w:r>
              <w:rPr>
                <w:rFonts w:ascii="Arial" w:eastAsia="Arial" w:hAnsi="Arial" w:cs="Arial"/>
                <w:sz w:val="20"/>
              </w:rPr>
              <w:t xml:space="preserve">projekt organizacji ruchu w co najmniej dwóch egzemplarzach; </w:t>
            </w:r>
          </w:p>
          <w:p w:rsidR="007C7907" w:rsidRDefault="003D2AF6">
            <w:pPr>
              <w:numPr>
                <w:ilvl w:val="0"/>
                <w:numId w:val="2"/>
              </w:numPr>
              <w:spacing w:after="78"/>
            </w:pPr>
            <w:r>
              <w:rPr>
                <w:rFonts w:ascii="Arial" w:eastAsia="Arial" w:hAnsi="Arial" w:cs="Arial"/>
                <w:sz w:val="20"/>
              </w:rPr>
              <w:t xml:space="preserve">opinia Policji (dla dróg powiatowych); </w:t>
            </w:r>
          </w:p>
          <w:p w:rsidR="007C7907" w:rsidRDefault="003D2AF6">
            <w:pPr>
              <w:numPr>
                <w:ilvl w:val="0"/>
                <w:numId w:val="2"/>
              </w:numPr>
              <w:spacing w:after="69"/>
            </w:pPr>
            <w:r>
              <w:rPr>
                <w:rFonts w:ascii="Arial" w:eastAsia="Arial" w:hAnsi="Arial" w:cs="Arial"/>
                <w:sz w:val="20"/>
              </w:rPr>
              <w:t xml:space="preserve">opinia zarządcy drogi (dla dróg gminnych); </w:t>
            </w:r>
          </w:p>
          <w:p w:rsidR="007C7907" w:rsidRDefault="003D2AF6">
            <w:pPr>
              <w:numPr>
                <w:ilvl w:val="0"/>
                <w:numId w:val="2"/>
              </w:numPr>
              <w:spacing w:after="81" w:line="253" w:lineRule="auto"/>
            </w:pPr>
            <w:r>
              <w:rPr>
                <w:rFonts w:ascii="Arial" w:eastAsia="Arial" w:hAnsi="Arial" w:cs="Arial"/>
                <w:sz w:val="20"/>
              </w:rPr>
              <w:t xml:space="preserve">inne dokumenty – na żądanie zarządzającego ruchem. (np.: profil podłużny lub przekrój poprzeczny drogi, dane o istniejącym lub prognozowanym natężeniu ruchu z uwzględnieniem struktury kierunkowej na skrzyżowaniach i struktury rodzajowej. </w:t>
            </w:r>
          </w:p>
          <w:p w:rsidR="007C7907" w:rsidRDefault="003D2AF6">
            <w:pPr>
              <w:ind w:right="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Uwagi: W przypadku robót związanych z utrzymaniem drogi, niewymagających całkowitego zamknięcia jezdni dla ruchu pojazdów samochodowych, które wymagają zmian w organizacji ruchu wyłącznie w czasie wykonywania czynności, dopuszcza się możliwość przedstawienia projektu uproszczonego.  </w:t>
            </w:r>
          </w:p>
        </w:tc>
      </w:tr>
      <w:tr w:rsidR="007C7907" w:rsidTr="003D2AF6">
        <w:trPr>
          <w:trHeight w:val="398"/>
        </w:trPr>
        <w:tc>
          <w:tcPr>
            <w:tcW w:w="9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07" w:rsidRDefault="003D2AF6">
            <w:pPr>
              <w:ind w:left="3"/>
            </w:pPr>
            <w:r>
              <w:rPr>
                <w:rFonts w:ascii="Arial" w:eastAsia="Arial" w:hAnsi="Arial" w:cs="Arial"/>
                <w:b/>
              </w:rPr>
              <w:t>Miejsce złożenia dokumentów: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parter, Kancelaria  </w:t>
            </w:r>
          </w:p>
        </w:tc>
      </w:tr>
      <w:tr w:rsidR="007C7907" w:rsidTr="003D2AF6">
        <w:trPr>
          <w:trHeight w:val="1188"/>
        </w:trPr>
        <w:tc>
          <w:tcPr>
            <w:tcW w:w="9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07" w:rsidRDefault="003D2AF6">
            <w:pPr>
              <w:spacing w:after="17"/>
              <w:ind w:left="3"/>
            </w:pPr>
            <w:r>
              <w:rPr>
                <w:rFonts w:ascii="Arial" w:eastAsia="Arial" w:hAnsi="Arial" w:cs="Arial"/>
                <w:b/>
              </w:rPr>
              <w:t>Termin załatwienia sprawy:</w:t>
            </w:r>
            <w:r>
              <w:rPr>
                <w:rFonts w:ascii="Arial" w:eastAsia="Arial" w:hAnsi="Arial" w:cs="Arial"/>
              </w:rPr>
              <w:t xml:space="preserve">          </w:t>
            </w:r>
          </w:p>
          <w:p w:rsidR="007C7907" w:rsidRDefault="003D2AF6">
            <w:pPr>
              <w:spacing w:after="36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Do 1 miesiąca – sprawy wymagające postępowania wyjaśniającego. </w:t>
            </w:r>
          </w:p>
          <w:p w:rsidR="007C7907" w:rsidRDefault="003D2AF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Do 2 miesięcy – sprawy szczególnie skomplikowane.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7907" w:rsidTr="003D2AF6">
        <w:trPr>
          <w:trHeight w:val="996"/>
        </w:trPr>
        <w:tc>
          <w:tcPr>
            <w:tcW w:w="9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07" w:rsidRDefault="003D2AF6" w:rsidP="008E70B0">
            <w:pPr>
              <w:spacing w:line="276" w:lineRule="auto"/>
              <w:ind w:left="3"/>
            </w:pPr>
            <w:r>
              <w:rPr>
                <w:rFonts w:ascii="Arial" w:eastAsia="Arial" w:hAnsi="Arial" w:cs="Arial"/>
                <w:b/>
              </w:rPr>
              <w:t>Sprawy prowadzą:</w:t>
            </w:r>
            <w:r>
              <w:rPr>
                <w:rFonts w:ascii="Arial" w:eastAsia="Arial" w:hAnsi="Arial" w:cs="Arial"/>
              </w:rPr>
              <w:t xml:space="preserve"> </w:t>
            </w:r>
            <w:r w:rsidR="008E70B0">
              <w:rPr>
                <w:rFonts w:ascii="Arial" w:eastAsia="Arial" w:hAnsi="Arial" w:cs="Arial"/>
                <w:sz w:val="20"/>
              </w:rPr>
              <w:t xml:space="preserve">Józef </w:t>
            </w:r>
            <w:proofErr w:type="spellStart"/>
            <w:r w:rsidR="008E70B0">
              <w:rPr>
                <w:rFonts w:ascii="Arial" w:eastAsia="Arial" w:hAnsi="Arial" w:cs="Arial"/>
                <w:sz w:val="20"/>
              </w:rPr>
              <w:t>Damaziak</w:t>
            </w:r>
            <w:proofErr w:type="spellEnd"/>
          </w:p>
          <w:p w:rsidR="007C7907" w:rsidRDefault="003D2AF6" w:rsidP="008E70B0">
            <w:pPr>
              <w:spacing w:after="141" w:line="276" w:lineRule="auto"/>
              <w:ind w:left="3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  <w:r w:rsidR="008E70B0">
              <w:rPr>
                <w:rFonts w:ascii="Arial" w:eastAsia="Arial" w:hAnsi="Arial" w:cs="Arial"/>
                <w:sz w:val="20"/>
              </w:rPr>
              <w:t xml:space="preserve">tel. 22-738-15-59    </w:t>
            </w:r>
            <w:r w:rsidR="008E70B0" w:rsidRPr="008E70B0">
              <w:rPr>
                <w:rFonts w:ascii="Arial" w:eastAsia="Arial" w:hAnsi="Arial" w:cs="Arial"/>
                <w:i/>
                <w:color w:val="0070C0"/>
                <w:sz w:val="20"/>
              </w:rPr>
              <w:t>jozef.damaziak</w:t>
            </w:r>
            <w:r w:rsidRPr="008E70B0">
              <w:rPr>
                <w:rFonts w:ascii="Arial" w:eastAsia="Arial" w:hAnsi="Arial" w:cs="Arial"/>
                <w:i/>
                <w:color w:val="0070C0"/>
                <w:sz w:val="20"/>
              </w:rPr>
              <w:t>@powiat.pruszkow.pl</w:t>
            </w:r>
            <w:r w:rsidRPr="008E70B0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7C7907" w:rsidTr="003D2AF6">
        <w:trPr>
          <w:trHeight w:val="2317"/>
        </w:trPr>
        <w:tc>
          <w:tcPr>
            <w:tcW w:w="9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07" w:rsidRDefault="003D2AF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C7907" w:rsidRDefault="003D2AF6">
            <w:pPr>
              <w:numPr>
                <w:ilvl w:val="0"/>
                <w:numId w:val="3"/>
              </w:numPr>
              <w:ind w:left="224" w:hanging="221"/>
            </w:pPr>
            <w:r>
              <w:rPr>
                <w:rFonts w:ascii="Arial" w:eastAsia="Arial" w:hAnsi="Arial" w:cs="Arial"/>
                <w:sz w:val="20"/>
              </w:rPr>
              <w:t xml:space="preserve">Ustawa z dnia 14 czerwca 1960 r. Kodeks postępowania administracyjnego  </w:t>
            </w:r>
          </w:p>
          <w:p w:rsidR="007C7907" w:rsidRDefault="003D2AF6">
            <w:pPr>
              <w:numPr>
                <w:ilvl w:val="0"/>
                <w:numId w:val="3"/>
              </w:numPr>
              <w:ind w:left="224" w:hanging="221"/>
            </w:pPr>
            <w:r>
              <w:rPr>
                <w:rFonts w:ascii="Arial" w:eastAsia="Arial" w:hAnsi="Arial" w:cs="Arial"/>
                <w:sz w:val="20"/>
              </w:rPr>
              <w:t xml:space="preserve">Ustawa z dnia 20 czerwca 1997 r. Prawo o ruchu drogowym  </w:t>
            </w:r>
          </w:p>
          <w:p w:rsidR="007C7907" w:rsidRDefault="003D2AF6">
            <w:pPr>
              <w:numPr>
                <w:ilvl w:val="0"/>
                <w:numId w:val="3"/>
              </w:numPr>
              <w:spacing w:after="7"/>
              <w:ind w:left="224" w:hanging="221"/>
            </w:pPr>
            <w:r>
              <w:rPr>
                <w:rFonts w:ascii="Arial" w:eastAsia="Arial" w:hAnsi="Arial" w:cs="Arial"/>
                <w:sz w:val="20"/>
              </w:rPr>
              <w:t xml:space="preserve">Ustawa z dnia 21 marca 1985 r. o drogach publicznych  </w:t>
            </w:r>
          </w:p>
          <w:p w:rsidR="007C7907" w:rsidRDefault="003D2AF6">
            <w:pPr>
              <w:numPr>
                <w:ilvl w:val="0"/>
                <w:numId w:val="3"/>
              </w:numPr>
              <w:spacing w:after="18"/>
              <w:ind w:left="224" w:hanging="221"/>
            </w:pPr>
            <w:r>
              <w:rPr>
                <w:rFonts w:ascii="Arial" w:eastAsia="Arial" w:hAnsi="Arial" w:cs="Arial"/>
                <w:sz w:val="20"/>
              </w:rPr>
              <w:t xml:space="preserve">Rozporządzenie Ministrów Infrastruktury oraz Spraw Wewnętrznych i Administracji z dnia 31 lipca </w:t>
            </w:r>
          </w:p>
          <w:p w:rsidR="007C7907" w:rsidRDefault="003D2AF6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2002 r. w sprawie znaków i sygnałów drogowych  </w:t>
            </w:r>
          </w:p>
          <w:p w:rsidR="007C7907" w:rsidRDefault="003D2AF6">
            <w:pPr>
              <w:numPr>
                <w:ilvl w:val="0"/>
                <w:numId w:val="4"/>
              </w:numPr>
              <w:spacing w:line="275" w:lineRule="auto"/>
            </w:pPr>
            <w:r>
              <w:rPr>
                <w:rFonts w:ascii="Arial" w:eastAsia="Arial" w:hAnsi="Arial" w:cs="Arial"/>
                <w:sz w:val="20"/>
              </w:rPr>
              <w:t xml:space="preserve">Rozporządzenie Ministra Transportu i Gospodarki Morskiej z dnia 2 marca 1999 r. w sprawie warunków technicznych, jakim powinny odpowiadać drogi publiczne i ich usytuowanie  </w:t>
            </w:r>
          </w:p>
          <w:p w:rsidR="007C7907" w:rsidRDefault="003D2AF6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Rozporządzenie Ministra Infrastruktury z dnia 23 września 2003 r. w sprawie szczegółowych warunków zarządzania ruchem na drogach oraz wykonywania nadzoru nad tym zarządzaniem </w:t>
            </w: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</w:tc>
      </w:tr>
      <w:tr w:rsidR="007C7907" w:rsidTr="003D2AF6">
        <w:trPr>
          <w:trHeight w:val="794"/>
        </w:trPr>
        <w:tc>
          <w:tcPr>
            <w:tcW w:w="9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907" w:rsidRDefault="003D2AF6">
            <w:pPr>
              <w:spacing w:after="204"/>
              <w:ind w:left="3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:rsidR="007C7907" w:rsidRDefault="003D2AF6">
            <w:pPr>
              <w:ind w:left="3"/>
            </w:pPr>
            <w:r>
              <w:rPr>
                <w:rFonts w:ascii="Arial" w:eastAsia="Arial" w:hAnsi="Arial" w:cs="Arial"/>
                <w:b/>
              </w:rPr>
              <w:t xml:space="preserve">Formularze i wnioski do pobrania: </w:t>
            </w:r>
          </w:p>
          <w:p w:rsidR="007C7907" w:rsidRDefault="003D2AF6">
            <w:pPr>
              <w:spacing w:after="164"/>
              <w:ind w:left="3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:rsidR="007C7907" w:rsidRDefault="003D2AF6">
            <w:pPr>
              <w:ind w:left="166"/>
            </w:pPr>
            <w:r>
              <w:rPr>
                <w:rFonts w:ascii="Arial" w:eastAsia="Arial" w:hAnsi="Arial" w:cs="Arial"/>
                <w:i/>
                <w:color w:val="0070C0"/>
                <w:sz w:val="20"/>
              </w:rPr>
              <w:t xml:space="preserve">1_informacja o wypełnianiu wniosku_1 </w:t>
            </w:r>
          </w:p>
        </w:tc>
      </w:tr>
    </w:tbl>
    <w:p w:rsidR="007C7907" w:rsidRDefault="003D2AF6">
      <w:pPr>
        <w:spacing w:after="0"/>
        <w:ind w:left="-192"/>
        <w:jc w:val="both"/>
      </w:pPr>
      <w:r>
        <w:t xml:space="preserve"> </w:t>
      </w:r>
    </w:p>
    <w:sectPr w:rsidR="007C7907">
      <w:pgSz w:w="11906" w:h="16838"/>
      <w:pgMar w:top="1140" w:right="1440" w:bottom="11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3C9"/>
    <w:multiLevelType w:val="hybridMultilevel"/>
    <w:tmpl w:val="4C00FBD0"/>
    <w:lvl w:ilvl="0" w:tplc="21005B86">
      <w:start w:val="1"/>
      <w:numFmt w:val="decimal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4E63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6905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E18B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C70F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0F51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8D46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2873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EF56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C7652"/>
    <w:multiLevelType w:val="hybridMultilevel"/>
    <w:tmpl w:val="E272E0AA"/>
    <w:lvl w:ilvl="0" w:tplc="661E143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EB25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063C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B4DEC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AAA5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E373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B0462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0E283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CAE0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31887"/>
    <w:multiLevelType w:val="hybridMultilevel"/>
    <w:tmpl w:val="37BA4C52"/>
    <w:lvl w:ilvl="0" w:tplc="5FFA54E4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0B1F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900A7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61B9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2F96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E506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46C26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A869F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4795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055F4"/>
    <w:multiLevelType w:val="hybridMultilevel"/>
    <w:tmpl w:val="55528D08"/>
    <w:lvl w:ilvl="0" w:tplc="D48A632C">
      <w:start w:val="5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6E27A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8A9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A45A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8CC1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AE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2EAD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C894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7882B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7"/>
    <w:rsid w:val="003D2AF6"/>
    <w:rsid w:val="007C7907"/>
    <w:rsid w:val="008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AF80"/>
  <w15:docId w15:val="{215ABE72-BC67-49B3-BF2C-591A860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C62EF342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cp:lastModifiedBy>Katarzyna Korczakowska</cp:lastModifiedBy>
  <cp:revision>3</cp:revision>
  <dcterms:created xsi:type="dcterms:W3CDTF">2021-11-22T08:24:00Z</dcterms:created>
  <dcterms:modified xsi:type="dcterms:W3CDTF">2022-04-04T08:29:00Z</dcterms:modified>
</cp:coreProperties>
</file>