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EC248" w14:textId="77777777" w:rsidR="006F2FCB" w:rsidRPr="00BF1528" w:rsidRDefault="006F2FCB" w:rsidP="006F2FCB">
      <w:pPr>
        <w:spacing w:line="276" w:lineRule="auto"/>
        <w:jc w:val="right"/>
        <w:rPr>
          <w:rFonts w:ascii="Times New Roman" w:hAnsi="Times New Roman" w:cs="Times New Roman"/>
          <w:b/>
        </w:rPr>
      </w:pPr>
      <w:bookmarkStart w:id="0" w:name="_Hlk94682492"/>
      <w:r w:rsidRPr="00BF1528">
        <w:rPr>
          <w:rFonts w:ascii="Times New Roman" w:hAnsi="Times New Roman" w:cs="Times New Roman"/>
          <w:i/>
        </w:rPr>
        <w:t xml:space="preserve">Załącznik Nr </w:t>
      </w:r>
      <w:r>
        <w:rPr>
          <w:rFonts w:ascii="Times New Roman" w:hAnsi="Times New Roman" w:cs="Times New Roman"/>
          <w:i/>
        </w:rPr>
        <w:t>5</w:t>
      </w:r>
      <w:r w:rsidRPr="00BF1528">
        <w:rPr>
          <w:rFonts w:ascii="Times New Roman" w:hAnsi="Times New Roman" w:cs="Times New Roman"/>
          <w:i/>
        </w:rPr>
        <w:t xml:space="preserve"> do </w:t>
      </w:r>
      <w:r>
        <w:rPr>
          <w:rFonts w:ascii="Times New Roman" w:hAnsi="Times New Roman" w:cs="Times New Roman"/>
          <w:i/>
        </w:rPr>
        <w:t>Zaproszenia do złożenia oferty</w:t>
      </w:r>
    </w:p>
    <w:p w14:paraId="0EF03693" w14:textId="77777777" w:rsidR="006F2FCB" w:rsidRDefault="006F2FCB" w:rsidP="006F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</w:pPr>
    </w:p>
    <w:p w14:paraId="306A66F7" w14:textId="77777777" w:rsidR="006F2FCB" w:rsidRPr="00A94E2B" w:rsidRDefault="006F2FCB" w:rsidP="006F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</w:pPr>
      <w:r w:rsidRPr="00A94E2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  <w:t>Szczegółowy opis przedmiotu zamówienia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  <w:t xml:space="preserve"> (SOPZ)</w:t>
      </w:r>
    </w:p>
    <w:p w14:paraId="40675F29" w14:textId="77777777" w:rsidR="00A94E2B" w:rsidRPr="00A94E2B" w:rsidRDefault="00A94E2B" w:rsidP="00402C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bookmarkEnd w:id="0"/>
    <w:p w14:paraId="347FC9A3" w14:textId="77777777" w:rsidR="004010CB" w:rsidRDefault="004010CB" w:rsidP="004010CB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2"/>
      </w:tblGrid>
      <w:tr w:rsidR="004010CB" w:rsidRPr="00A94E2B" w14:paraId="25682076" w14:textId="77777777" w:rsidTr="00DE2DF6">
        <w:trPr>
          <w:trHeight w:val="995"/>
        </w:trPr>
        <w:tc>
          <w:tcPr>
            <w:tcW w:w="9992" w:type="dxa"/>
            <w:vAlign w:val="center"/>
          </w:tcPr>
          <w:p w14:paraId="4AEC2BEC" w14:textId="77777777" w:rsidR="004010CB" w:rsidRPr="00DE2DF6" w:rsidRDefault="004010CB" w:rsidP="00824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pl-PL"/>
              </w:rPr>
            </w:pPr>
            <w:r w:rsidRPr="00DE2DF6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Spis przedmiotu zamówienia: </w:t>
            </w:r>
          </w:p>
          <w:p w14:paraId="04D1C657" w14:textId="77777777" w:rsidR="00824BFB" w:rsidRPr="00DE2DF6" w:rsidRDefault="00824BFB" w:rsidP="00824BF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ar-SA"/>
              </w:rPr>
            </w:pPr>
            <w:r w:rsidRPr="00DE2DF6"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ar-SA"/>
              </w:rPr>
              <w:t xml:space="preserve">2) </w:t>
            </w:r>
            <w:bookmarkStart w:id="1" w:name="_Hlk103156612"/>
            <w:r w:rsidRPr="00DE2DF6"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ar-SA"/>
              </w:rPr>
              <w:t>Serwer – 1 sztuka</w:t>
            </w:r>
          </w:p>
          <w:bookmarkEnd w:id="1"/>
          <w:p w14:paraId="3D7750EB" w14:textId="0419AE30" w:rsidR="00824BFB" w:rsidRPr="00824BFB" w:rsidRDefault="00824BFB" w:rsidP="00824BF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Cs w:val="21"/>
                <w:lang w:eastAsia="ar-SA"/>
              </w:rPr>
            </w:pPr>
            <w:r w:rsidRPr="00DE2DF6"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ar-SA"/>
              </w:rPr>
              <w:t xml:space="preserve">3) Zasilacz awaryjny – 1 sztuka </w:t>
            </w:r>
          </w:p>
        </w:tc>
      </w:tr>
    </w:tbl>
    <w:p w14:paraId="699D6565" w14:textId="5647BF36" w:rsidR="004010CB" w:rsidRDefault="004010CB" w:rsidP="00C76AC5">
      <w:pPr>
        <w:pStyle w:val="Akapitzlist"/>
        <w:ind w:left="360"/>
        <w:rPr>
          <w:rFonts w:ascii="Times New Roman" w:hAnsi="Times New Roman" w:cs="Times New Roman"/>
          <w:b/>
          <w:bCs/>
          <w:color w:val="0070C0"/>
          <w:u w:val="single"/>
        </w:rPr>
      </w:pPr>
    </w:p>
    <w:p w14:paraId="5F724A59" w14:textId="0C6698B1" w:rsidR="009152B1" w:rsidRPr="00824BFB" w:rsidRDefault="00D72C93" w:rsidP="009152B1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ar-SA"/>
        </w:rPr>
        <w:t>1</w:t>
      </w:r>
      <w:r w:rsidR="009152B1" w:rsidRPr="009152B1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ar-SA"/>
        </w:rPr>
        <w:t>.</w:t>
      </w:r>
      <w:r w:rsidR="009152B1" w:rsidRPr="009152B1">
        <w:rPr>
          <w:rFonts w:ascii="Times New Roman" w:eastAsia="Times New Roman" w:hAnsi="Times New Roman" w:cs="Times New Roman"/>
          <w:bCs/>
          <w:color w:val="4472C4" w:themeColor="accent1"/>
          <w:sz w:val="24"/>
          <w:szCs w:val="24"/>
          <w:lang w:eastAsia="ar-SA"/>
        </w:rPr>
        <w:t xml:space="preserve"> </w:t>
      </w:r>
      <w:r w:rsidR="009152B1" w:rsidRPr="00824BFB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u w:val="single"/>
          <w:lang w:eastAsia="ar-SA"/>
        </w:rPr>
        <w:t>Serwer – 1 sztuka</w:t>
      </w:r>
    </w:p>
    <w:tbl>
      <w:tblPr>
        <w:tblW w:w="1054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552"/>
        <w:gridCol w:w="7371"/>
      </w:tblGrid>
      <w:tr w:rsidR="00895AC6" w:rsidRPr="00AC2847" w14:paraId="3C3BA25E" w14:textId="77777777" w:rsidTr="001D1093">
        <w:trPr>
          <w:trHeight w:val="151"/>
        </w:trPr>
        <w:tc>
          <w:tcPr>
            <w:tcW w:w="622" w:type="dxa"/>
            <w:vAlign w:val="center"/>
          </w:tcPr>
          <w:p w14:paraId="75F718CC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552" w:type="dxa"/>
            <w:vAlign w:val="center"/>
          </w:tcPr>
          <w:p w14:paraId="237F4704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371" w:type="dxa"/>
            <w:vAlign w:val="center"/>
          </w:tcPr>
          <w:p w14:paraId="64D4367F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895AC6" w:rsidRPr="00AC2847" w14:paraId="0C07862C" w14:textId="77777777" w:rsidTr="001D1093">
        <w:trPr>
          <w:trHeight w:val="302"/>
        </w:trPr>
        <w:tc>
          <w:tcPr>
            <w:tcW w:w="622" w:type="dxa"/>
            <w:vAlign w:val="center"/>
          </w:tcPr>
          <w:p w14:paraId="56D0D021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552" w:type="dxa"/>
            <w:vAlign w:val="center"/>
          </w:tcPr>
          <w:p w14:paraId="23CD75FB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371" w:type="dxa"/>
            <w:vAlign w:val="center"/>
          </w:tcPr>
          <w:p w14:paraId="1C33D88E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SERWER</w:t>
            </w:r>
            <w:r w:rsidRPr="00AC284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95AC6" w:rsidRPr="00AC2847" w14:paraId="5B7DDFF5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7B2FD82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552" w:type="dxa"/>
            <w:vAlign w:val="center"/>
          </w:tcPr>
          <w:p w14:paraId="48B42E8E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Obudowa</w:t>
            </w:r>
          </w:p>
        </w:tc>
        <w:tc>
          <w:tcPr>
            <w:tcW w:w="7371" w:type="dxa"/>
            <w:vAlign w:val="center"/>
          </w:tcPr>
          <w:p w14:paraId="436ADE9E" w14:textId="77777777" w:rsidR="00895AC6" w:rsidRPr="00E975A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E975AA">
              <w:rPr>
                <w:rFonts w:ascii="Times New Roman" w:hAnsi="Times New Roman" w:cs="Times New Roman"/>
              </w:rPr>
              <w:t xml:space="preserve">Obudowa </w:t>
            </w:r>
            <w:proofErr w:type="spellStart"/>
            <w:r w:rsidRPr="00E975AA">
              <w:rPr>
                <w:rFonts w:ascii="Times New Roman" w:hAnsi="Times New Roman" w:cs="Times New Roman"/>
              </w:rPr>
              <w:t>Rack</w:t>
            </w:r>
            <w:proofErr w:type="spellEnd"/>
            <w:r w:rsidRPr="00E975AA">
              <w:rPr>
                <w:rFonts w:ascii="Times New Roman" w:hAnsi="Times New Roman" w:cs="Times New Roman"/>
              </w:rPr>
              <w:t xml:space="preserve"> o wysokości max 1U z możliwością instalacji do 8 dysków 2.5" wraz z kompletem wysuwanych szyn umożliwiających montaż w szafie </w:t>
            </w:r>
            <w:proofErr w:type="spellStart"/>
            <w:r w:rsidRPr="00E975AA">
              <w:rPr>
                <w:rFonts w:ascii="Times New Roman" w:hAnsi="Times New Roman" w:cs="Times New Roman"/>
              </w:rPr>
              <w:t>rack</w:t>
            </w:r>
            <w:proofErr w:type="spellEnd"/>
            <w:r w:rsidRPr="00E975AA">
              <w:rPr>
                <w:rFonts w:ascii="Times New Roman" w:hAnsi="Times New Roman" w:cs="Times New Roman"/>
              </w:rPr>
              <w:t xml:space="preserve"> i wysuwanie serwera do celów serwisowych. </w:t>
            </w:r>
          </w:p>
          <w:p w14:paraId="75EB35DA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E975AA">
              <w:rPr>
                <w:rFonts w:ascii="Times New Roman" w:hAnsi="Times New Roman" w:cs="Times New Roman"/>
              </w:rPr>
              <w:t>Obudowa z możliwością wyposażona w kartę umożliwiającą dostęp bezpośredni poprzez urządzenia mobilne 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895AC6" w:rsidRPr="00AC2847" w14:paraId="0300010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0705AC4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552" w:type="dxa"/>
            <w:vAlign w:val="center"/>
          </w:tcPr>
          <w:p w14:paraId="7FAEACF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E975AA">
              <w:rPr>
                <w:rFonts w:ascii="Times New Roman" w:hAnsi="Times New Roman" w:cs="Times New Roman"/>
                <w:b/>
                <w:bCs/>
              </w:rPr>
              <w:t>Płyta główna</w:t>
            </w:r>
          </w:p>
        </w:tc>
        <w:tc>
          <w:tcPr>
            <w:tcW w:w="7371" w:type="dxa"/>
            <w:vAlign w:val="center"/>
          </w:tcPr>
          <w:p w14:paraId="6B2EF1D2" w14:textId="77777777" w:rsidR="00895AC6" w:rsidRPr="00E975A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E975AA">
              <w:rPr>
                <w:rFonts w:ascii="Times New Roman" w:hAnsi="Times New Roman" w:cs="Times New Roman"/>
              </w:rPr>
              <w:t>Płyta główna z możliwością zainstalowania do dwóch procesorów. Płyta główna musi być zaprojektowana przez producenta serwera i oznaczona jego znakiem firmowym.</w:t>
            </w:r>
          </w:p>
        </w:tc>
      </w:tr>
      <w:tr w:rsidR="00895AC6" w:rsidRPr="00AC2847" w14:paraId="4D5ACAED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32330C48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552" w:type="dxa"/>
            <w:vAlign w:val="center"/>
          </w:tcPr>
          <w:p w14:paraId="6B6AF13C" w14:textId="77777777" w:rsidR="00895AC6" w:rsidRPr="00E975AA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Chipset</w:t>
            </w:r>
          </w:p>
        </w:tc>
        <w:tc>
          <w:tcPr>
            <w:tcW w:w="7371" w:type="dxa"/>
            <w:vAlign w:val="center"/>
          </w:tcPr>
          <w:p w14:paraId="00B57BCB" w14:textId="77777777" w:rsidR="00895AC6" w:rsidRPr="00E975A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E975AA">
              <w:rPr>
                <w:rFonts w:ascii="Times New Roman" w:hAnsi="Times New Roman" w:cs="Times New Roman"/>
              </w:rPr>
              <w:t>Dedykowany przez producenta procesora do pracy w serwerach dwuprocesorowych</w:t>
            </w:r>
          </w:p>
        </w:tc>
      </w:tr>
      <w:tr w:rsidR="00895AC6" w:rsidRPr="00AC2847" w14:paraId="54A52AEA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F27B812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552" w:type="dxa"/>
            <w:vAlign w:val="center"/>
          </w:tcPr>
          <w:p w14:paraId="21CD64E8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Procesor</w:t>
            </w:r>
          </w:p>
        </w:tc>
        <w:tc>
          <w:tcPr>
            <w:tcW w:w="7371" w:type="dxa"/>
            <w:vAlign w:val="center"/>
          </w:tcPr>
          <w:p w14:paraId="5FA4CE01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B1402">
              <w:rPr>
                <w:rFonts w:ascii="Times New Roman" w:hAnsi="Times New Roman" w:cs="Times New Roman"/>
              </w:rPr>
              <w:t xml:space="preserve">Zainstalowany procesor 8-rdzeniowy, o taktowaniu bazowym min. 3.2 GHz, </w:t>
            </w:r>
            <w:r w:rsidRPr="00C1177A">
              <w:rPr>
                <w:rFonts w:ascii="Times New Roman" w:hAnsi="Times New Roman" w:cs="Times New Roman"/>
              </w:rPr>
              <w:t>klasy x86 dedykowane do pracy z zaoferowanym serwerem</w:t>
            </w:r>
            <w:r>
              <w:rPr>
                <w:rFonts w:ascii="Times New Roman" w:hAnsi="Times New Roman" w:cs="Times New Roman"/>
              </w:rPr>
              <w:t>,</w:t>
            </w:r>
            <w:r w:rsidRPr="00C1177A">
              <w:rPr>
                <w:rFonts w:ascii="Times New Roman" w:hAnsi="Times New Roman" w:cs="Times New Roman"/>
              </w:rPr>
              <w:t xml:space="preserve"> </w:t>
            </w:r>
            <w:r w:rsidRPr="00AB1402">
              <w:rPr>
                <w:rFonts w:ascii="Times New Roman" w:hAnsi="Times New Roman" w:cs="Times New Roman"/>
              </w:rPr>
              <w:t xml:space="preserve">w kategorii </w:t>
            </w:r>
            <w:proofErr w:type="spellStart"/>
            <w:r w:rsidRPr="00AB1402">
              <w:rPr>
                <w:rFonts w:ascii="Times New Roman" w:hAnsi="Times New Roman" w:cs="Times New Roman"/>
              </w:rPr>
              <w:t>Average</w:t>
            </w:r>
            <w:proofErr w:type="spellEnd"/>
            <w:r w:rsidRPr="00AB1402">
              <w:rPr>
                <w:rFonts w:ascii="Times New Roman" w:hAnsi="Times New Roman" w:cs="Times New Roman"/>
              </w:rPr>
              <w:t xml:space="preserve"> CPU Mark wynik min. </w:t>
            </w:r>
            <w:r>
              <w:rPr>
                <w:rFonts w:ascii="Times New Roman" w:hAnsi="Times New Roman" w:cs="Times New Roman"/>
              </w:rPr>
              <w:t>28.550</w:t>
            </w:r>
            <w:r w:rsidRPr="00AB1402">
              <w:rPr>
                <w:rFonts w:ascii="Times New Roman" w:hAnsi="Times New Roman" w:cs="Times New Roman"/>
              </w:rPr>
              <w:t xml:space="preserve"> punktów* </w:t>
            </w:r>
            <w:r w:rsidRPr="00C1177A">
              <w:rPr>
                <w:rFonts w:ascii="Times New Roman" w:hAnsi="Times New Roman" w:cs="Times New Roman"/>
              </w:rPr>
              <w:t>https://www.cpubenchmark.net/cpu_list.php),</w:t>
            </w:r>
          </w:p>
          <w:p w14:paraId="507FDF45" w14:textId="2A6DC8C2" w:rsidR="00895AC6" w:rsidRPr="00E975A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B1402">
              <w:rPr>
                <w:rFonts w:ascii="Times New Roman" w:hAnsi="Times New Roman" w:cs="Times New Roman"/>
              </w:rPr>
              <w:t xml:space="preserve">*ilość punktów podana na dzień </w:t>
            </w:r>
            <w:r w:rsidR="002A70C9">
              <w:rPr>
                <w:rFonts w:ascii="Times New Roman" w:hAnsi="Times New Roman" w:cs="Times New Roman"/>
              </w:rPr>
              <w:t>25</w:t>
            </w:r>
            <w:r w:rsidRPr="00AB1402">
              <w:rPr>
                <w:rFonts w:ascii="Times New Roman" w:hAnsi="Times New Roman" w:cs="Times New Roman"/>
              </w:rPr>
              <w:t>.05.2022 r.</w:t>
            </w:r>
          </w:p>
        </w:tc>
      </w:tr>
      <w:tr w:rsidR="00895AC6" w:rsidRPr="00AC2847" w14:paraId="48B112D3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5F6C2C78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552" w:type="dxa"/>
            <w:vAlign w:val="center"/>
          </w:tcPr>
          <w:p w14:paraId="53F2F32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RAM</w:t>
            </w:r>
          </w:p>
        </w:tc>
        <w:tc>
          <w:tcPr>
            <w:tcW w:w="7371" w:type="dxa"/>
            <w:vAlign w:val="center"/>
          </w:tcPr>
          <w:p w14:paraId="2A66E6CD" w14:textId="77777777" w:rsidR="00895AC6" w:rsidRPr="00AB1402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177A">
              <w:rPr>
                <w:rFonts w:ascii="Times New Roman" w:hAnsi="Times New Roman" w:cs="Times New Roman"/>
              </w:rPr>
              <w:t xml:space="preserve"> x </w:t>
            </w:r>
            <w:r>
              <w:rPr>
                <w:rFonts w:ascii="Times New Roman" w:hAnsi="Times New Roman" w:cs="Times New Roman"/>
              </w:rPr>
              <w:t>64</w:t>
            </w:r>
            <w:r w:rsidRPr="00C1177A">
              <w:rPr>
                <w:rFonts w:ascii="Times New Roman" w:hAnsi="Times New Roman" w:cs="Times New Roman"/>
              </w:rPr>
              <w:t xml:space="preserve"> GB DDR4 RDIMM 3200MT/s, na płycie głównej powinno znajdować się minimum 16 slotów przeznaczonych do instalacji pamięci. Płyta główna powinna obsługiwać do 1TB pamięci RAM.</w:t>
            </w:r>
          </w:p>
        </w:tc>
      </w:tr>
      <w:tr w:rsidR="00895AC6" w:rsidRPr="00E00E59" w14:paraId="45D87197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C2C0603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552" w:type="dxa"/>
            <w:vAlign w:val="center"/>
          </w:tcPr>
          <w:p w14:paraId="4FEF875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C1177A">
              <w:rPr>
                <w:rFonts w:ascii="Times New Roman" w:hAnsi="Times New Roman" w:cs="Times New Roman"/>
                <w:b/>
                <w:bCs/>
              </w:rPr>
              <w:t>Funkcjonalność pamięci RAM</w:t>
            </w:r>
          </w:p>
        </w:tc>
        <w:tc>
          <w:tcPr>
            <w:tcW w:w="7371" w:type="dxa"/>
            <w:vAlign w:val="center"/>
          </w:tcPr>
          <w:p w14:paraId="3328F8AA" w14:textId="77777777" w:rsidR="00895AC6" w:rsidRPr="00E00E59" w:rsidRDefault="00895AC6" w:rsidP="001D1093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E00E59">
              <w:rPr>
                <w:rFonts w:ascii="Times New Roman" w:hAnsi="Times New Roman" w:cs="Times New Roman"/>
                <w:lang w:val="en-AU"/>
              </w:rPr>
              <w:t>Advanced ECC, Memory Page Retire, Fault Resilient Memory, Memory Self-Healing lub PPR, Partial Cache Line Sparing</w:t>
            </w:r>
          </w:p>
        </w:tc>
      </w:tr>
      <w:tr w:rsidR="00895AC6" w:rsidRPr="00AC2847" w14:paraId="6332032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B8A93E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552" w:type="dxa"/>
            <w:vAlign w:val="center"/>
          </w:tcPr>
          <w:p w14:paraId="2E591442" w14:textId="77777777" w:rsidR="00895AC6" w:rsidRPr="00C1177A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Gniazda PCI</w:t>
            </w:r>
          </w:p>
        </w:tc>
        <w:tc>
          <w:tcPr>
            <w:tcW w:w="7371" w:type="dxa"/>
            <w:vAlign w:val="center"/>
          </w:tcPr>
          <w:p w14:paraId="2A6AEDD0" w14:textId="77777777" w:rsidR="00895AC6" w:rsidRPr="00C1177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F358BA">
              <w:rPr>
                <w:rFonts w:ascii="Times New Roman" w:hAnsi="Times New Roman" w:cs="Times New Roman"/>
              </w:rPr>
              <w:t xml:space="preserve">inimum dwa </w:t>
            </w:r>
            <w:proofErr w:type="spellStart"/>
            <w:r w:rsidRPr="00F358BA">
              <w:rPr>
                <w:rFonts w:ascii="Times New Roman" w:hAnsi="Times New Roman" w:cs="Times New Roman"/>
              </w:rPr>
              <w:t>sloty</w:t>
            </w:r>
            <w:proofErr w:type="spellEnd"/>
            <w:r w:rsidRPr="00F358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58BA">
              <w:rPr>
                <w:rFonts w:ascii="Times New Roman" w:hAnsi="Times New Roman" w:cs="Times New Roman"/>
              </w:rPr>
              <w:t>PCIe</w:t>
            </w:r>
            <w:proofErr w:type="spellEnd"/>
            <w:r w:rsidRPr="00F358BA">
              <w:rPr>
                <w:rFonts w:ascii="Times New Roman" w:hAnsi="Times New Roman" w:cs="Times New Roman"/>
              </w:rPr>
              <w:t xml:space="preserve"> x16 generacji 4</w:t>
            </w:r>
          </w:p>
        </w:tc>
      </w:tr>
      <w:tr w:rsidR="00895AC6" w:rsidRPr="00AC2847" w14:paraId="0228577A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0AED62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552" w:type="dxa"/>
            <w:vAlign w:val="center"/>
          </w:tcPr>
          <w:p w14:paraId="1E5AE68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358BA">
              <w:rPr>
                <w:rFonts w:ascii="Times New Roman" w:hAnsi="Times New Roman" w:cs="Times New Roman"/>
                <w:b/>
                <w:bCs/>
              </w:rPr>
              <w:t>Interfejsy sieciowe/FC/SAS</w:t>
            </w:r>
          </w:p>
        </w:tc>
        <w:tc>
          <w:tcPr>
            <w:tcW w:w="7371" w:type="dxa"/>
            <w:vAlign w:val="center"/>
          </w:tcPr>
          <w:p w14:paraId="204B41CF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F358BA">
              <w:rPr>
                <w:rFonts w:ascii="Times New Roman" w:hAnsi="Times New Roman" w:cs="Times New Roman"/>
              </w:rPr>
              <w:t xml:space="preserve">Wbudowane min. 2 interfejsy sieciowe 1Gb Ethernet w standardzie </w:t>
            </w:r>
            <w:proofErr w:type="spellStart"/>
            <w:r w:rsidRPr="00F358BA">
              <w:rPr>
                <w:rFonts w:ascii="Times New Roman" w:hAnsi="Times New Roman" w:cs="Times New Roman"/>
              </w:rPr>
              <w:t>BaseT</w:t>
            </w:r>
            <w:proofErr w:type="spellEnd"/>
          </w:p>
        </w:tc>
      </w:tr>
      <w:tr w:rsidR="00895AC6" w:rsidRPr="00AC2847" w14:paraId="731CCE2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0B09C6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10.</w:t>
            </w:r>
          </w:p>
        </w:tc>
        <w:tc>
          <w:tcPr>
            <w:tcW w:w="2552" w:type="dxa"/>
            <w:vAlign w:val="center"/>
          </w:tcPr>
          <w:p w14:paraId="726D7815" w14:textId="77777777" w:rsidR="00895AC6" w:rsidRPr="00F358BA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Dyski twarde</w:t>
            </w:r>
          </w:p>
        </w:tc>
        <w:tc>
          <w:tcPr>
            <w:tcW w:w="7371" w:type="dxa"/>
            <w:vAlign w:val="center"/>
          </w:tcPr>
          <w:p w14:paraId="6CA4ABD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F358BA">
              <w:rPr>
                <w:rFonts w:ascii="Times New Roman" w:hAnsi="Times New Roman" w:cs="Times New Roman"/>
              </w:rPr>
              <w:t>Możliwość instalacji dysków SAS, SATA, SSD</w:t>
            </w:r>
          </w:p>
          <w:p w14:paraId="0461852B" w14:textId="77777777" w:rsidR="00895AC6" w:rsidRPr="00F358B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F358BA">
              <w:rPr>
                <w:rFonts w:ascii="Times New Roman" w:hAnsi="Times New Roman" w:cs="Times New Roman"/>
              </w:rPr>
              <w:t xml:space="preserve">Zainstalowane 4 dyski SSD SATA </w:t>
            </w:r>
            <w:r>
              <w:rPr>
                <w:rFonts w:ascii="Times New Roman" w:hAnsi="Times New Roman" w:cs="Times New Roman"/>
              </w:rPr>
              <w:t>RI</w:t>
            </w:r>
            <w:r w:rsidRPr="00F358BA">
              <w:rPr>
                <w:rFonts w:ascii="Times New Roman" w:hAnsi="Times New Roman" w:cs="Times New Roman"/>
              </w:rPr>
              <w:t xml:space="preserve"> o pojemności min. </w:t>
            </w:r>
            <w:r>
              <w:rPr>
                <w:rFonts w:ascii="Times New Roman" w:hAnsi="Times New Roman" w:cs="Times New Roman"/>
              </w:rPr>
              <w:t>96</w:t>
            </w:r>
            <w:r w:rsidRPr="00F358BA">
              <w:rPr>
                <w:rFonts w:ascii="Times New Roman" w:hAnsi="Times New Roman" w:cs="Times New Roman"/>
              </w:rPr>
              <w:t>0GB, 6Gb, 2,5“ Hot-Plug.</w:t>
            </w:r>
          </w:p>
          <w:p w14:paraId="2C3E744D" w14:textId="77777777" w:rsidR="00895AC6" w:rsidRPr="00F358B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F358BA">
              <w:rPr>
                <w:rFonts w:ascii="Times New Roman" w:hAnsi="Times New Roman" w:cs="Times New Roman"/>
              </w:rPr>
              <w:t>Możliwość zainstalowania dwóch dysków M.2 SATA o pojemności min. 480GB z możliwością konfiguracji RAID 1.</w:t>
            </w:r>
          </w:p>
          <w:p w14:paraId="730071DB" w14:textId="77777777" w:rsidR="00895AC6" w:rsidRPr="00F358B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F358BA">
              <w:rPr>
                <w:rFonts w:ascii="Times New Roman" w:hAnsi="Times New Roman" w:cs="Times New Roman"/>
              </w:rPr>
              <w:t xml:space="preserve">Możliwość zainstalowania dedykowanego modułu dla </w:t>
            </w:r>
            <w:proofErr w:type="spellStart"/>
            <w:r w:rsidRPr="00F358BA">
              <w:rPr>
                <w:rFonts w:ascii="Times New Roman" w:hAnsi="Times New Roman" w:cs="Times New Roman"/>
              </w:rPr>
              <w:t>hypervisora</w:t>
            </w:r>
            <w:proofErr w:type="spellEnd"/>
            <w:r w:rsidRPr="00F358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58BA">
              <w:rPr>
                <w:rFonts w:ascii="Times New Roman" w:hAnsi="Times New Roman" w:cs="Times New Roman"/>
              </w:rPr>
              <w:t>wirtualizacyjnego</w:t>
            </w:r>
            <w:proofErr w:type="spellEnd"/>
            <w:r w:rsidRPr="00F358BA">
              <w:rPr>
                <w:rFonts w:ascii="Times New Roman" w:hAnsi="Times New Roman" w:cs="Times New Roman"/>
              </w:rPr>
              <w:t xml:space="preserve">, wyposażony w 2 nośniki typu </w:t>
            </w:r>
            <w:proofErr w:type="spellStart"/>
            <w:r w:rsidRPr="00F358BA">
              <w:rPr>
                <w:rFonts w:ascii="Times New Roman" w:hAnsi="Times New Roman" w:cs="Times New Roman"/>
              </w:rPr>
              <w:t>flash</w:t>
            </w:r>
            <w:proofErr w:type="spellEnd"/>
            <w:r w:rsidRPr="00F358BA">
              <w:rPr>
                <w:rFonts w:ascii="Times New Roman" w:hAnsi="Times New Roman" w:cs="Times New Roman"/>
              </w:rPr>
              <w:t xml:space="preserve"> o pojemności min. 64GB, z możliwością konfiguracji zabezpieczenia synchronizacji pomiędzy nośnikami z poziomu BIOS serwera, rozwiązanie nie może powodować zmniejszenia ilości wnęk na dyski twarde</w:t>
            </w:r>
          </w:p>
        </w:tc>
      </w:tr>
      <w:tr w:rsidR="00895AC6" w:rsidRPr="00AC2847" w14:paraId="6C7E971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331C8D4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2552" w:type="dxa"/>
            <w:vAlign w:val="center"/>
          </w:tcPr>
          <w:p w14:paraId="69657732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Kontroler RAID</w:t>
            </w:r>
          </w:p>
        </w:tc>
        <w:tc>
          <w:tcPr>
            <w:tcW w:w="7371" w:type="dxa"/>
            <w:vAlign w:val="center"/>
          </w:tcPr>
          <w:p w14:paraId="749AAA27" w14:textId="77777777" w:rsidR="00895AC6" w:rsidRPr="00F358BA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4C595B">
              <w:rPr>
                <w:rFonts w:ascii="Times New Roman" w:hAnsi="Times New Roman" w:cs="Times New Roman"/>
              </w:rPr>
              <w:t>Sprzętowy kontroler dyskowy posiadający min. 4GB nieulotnej pamięci cache, umożliwiający konfigurację poziomów RAID: 0, 1, 5, 6, 10, 50, 60. Wsparcie dla dysków SED.</w:t>
            </w:r>
          </w:p>
        </w:tc>
      </w:tr>
      <w:tr w:rsidR="00895AC6" w:rsidRPr="00AC2847" w14:paraId="306E5F01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F7685F3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2552" w:type="dxa"/>
            <w:vAlign w:val="center"/>
          </w:tcPr>
          <w:p w14:paraId="10FD913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1A77E7">
              <w:rPr>
                <w:rFonts w:ascii="Times New Roman" w:hAnsi="Times New Roman" w:cs="Times New Roman"/>
                <w:b/>
                <w:bCs/>
              </w:rPr>
              <w:t>System operacyjny/dodatkowe oprogramowanie</w:t>
            </w:r>
          </w:p>
        </w:tc>
        <w:tc>
          <w:tcPr>
            <w:tcW w:w="7371" w:type="dxa"/>
            <w:vAlign w:val="center"/>
          </w:tcPr>
          <w:p w14:paraId="2F3F91F2" w14:textId="3FC66DCB" w:rsidR="00A6587E" w:rsidRPr="00067EB7" w:rsidRDefault="00A6587E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>Oprogramowanie na odpowiednią liczbę oferowanych rdzeni pozwalające na instalację minimum 2 wirtualnych maszyn.</w:t>
            </w:r>
          </w:p>
          <w:p w14:paraId="79DB0BCB" w14:textId="13729EB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współpraca z procesorami o architekturze x86-64 </w:t>
            </w:r>
          </w:p>
          <w:p w14:paraId="63606866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instalacja i użytkowanie aplikacji 32-bit. i 64-bit. na dostarczonym systemie operacyjnym </w:t>
            </w:r>
          </w:p>
          <w:p w14:paraId="0492026D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praca w roli serwera domeny Microsoft Active Directory </w:t>
            </w:r>
          </w:p>
          <w:p w14:paraId="7073BC41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serwera DHCP, w tym funkcji </w:t>
            </w:r>
            <w:proofErr w:type="spellStart"/>
            <w:r w:rsidRPr="00067EB7">
              <w:rPr>
                <w:rFonts w:ascii="Times New Roman" w:hAnsi="Times New Roman" w:cs="Times New Roman"/>
                <w:color w:val="auto"/>
              </w:rPr>
              <w:t>klastrowania</w:t>
            </w:r>
            <w:proofErr w:type="spellEnd"/>
            <w:r w:rsidRPr="00067EB7">
              <w:rPr>
                <w:rFonts w:ascii="Times New Roman" w:hAnsi="Times New Roman" w:cs="Times New Roman"/>
                <w:color w:val="auto"/>
              </w:rPr>
              <w:t xml:space="preserve"> serwera DHCP </w:t>
            </w:r>
          </w:p>
          <w:p w14:paraId="2309ED58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(możliwość uruchomienia dwóch serwerów DHCP operujących jednocześnie na tej samej puli oferowanych adresów IP) </w:t>
            </w:r>
          </w:p>
          <w:p w14:paraId="4EE319D1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serwera DNS </w:t>
            </w:r>
          </w:p>
          <w:p w14:paraId="79624063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klienta i serwera czasu (NTP) </w:t>
            </w:r>
          </w:p>
          <w:p w14:paraId="494D1185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serwera plików z </w:t>
            </w:r>
          </w:p>
          <w:p w14:paraId="2CA60963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uwierzytelnieniem i autoryzacją dostępu w domenie Microsoft Active Directory </w:t>
            </w:r>
          </w:p>
          <w:p w14:paraId="78C2EE48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serwera wydruku z uwierzytelnieniem i autoryzacją dostępu w domenie Microsoft Active Directory </w:t>
            </w:r>
          </w:p>
          <w:p w14:paraId="693C3FC2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zawarta możliwość uruchomienia roli serwera stron WWW </w:t>
            </w:r>
          </w:p>
          <w:p w14:paraId="4766DC34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w ramach dostarczonej licencji zawarte prawo do użytkowania i dostęp do oprogramowania oferowanego przez producenta systemu operacyjnego umożliwiającego </w:t>
            </w:r>
            <w:proofErr w:type="spellStart"/>
            <w:r w:rsidRPr="00067EB7">
              <w:rPr>
                <w:rFonts w:ascii="Times New Roman" w:hAnsi="Times New Roman" w:cs="Times New Roman"/>
                <w:color w:val="auto"/>
              </w:rPr>
              <w:t>wirtualizowanie</w:t>
            </w:r>
            <w:proofErr w:type="spellEnd"/>
            <w:r w:rsidRPr="00067EB7">
              <w:rPr>
                <w:rFonts w:ascii="Times New Roman" w:hAnsi="Times New Roman" w:cs="Times New Roman"/>
                <w:color w:val="auto"/>
              </w:rPr>
              <w:t xml:space="preserve"> zasobów sprzętowych serwera </w:t>
            </w:r>
          </w:p>
          <w:p w14:paraId="501A91DA" w14:textId="77777777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- w ramach dostarczonej licencji zawarte prawo do instalacji i użytkowania systemu operacyjnego na co najmniej dwóch maszynach wirtualnych </w:t>
            </w:r>
          </w:p>
          <w:p w14:paraId="6A658E27" w14:textId="265A45AB" w:rsidR="00A90445" w:rsidRPr="00067EB7" w:rsidRDefault="00A90445" w:rsidP="00A9044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>- wszystkie wymienione parametry, role, funkcje, itp. systemu operacyjnego objęte są dostarczoną licencją (licencjami) i zawarte w dostarczonej wersji oprogramowania (nie wymagają ponoszenia przez Zamawiającego dodatkowych kosztów).</w:t>
            </w:r>
          </w:p>
          <w:p w14:paraId="6BDA4AA4" w14:textId="524C1764" w:rsidR="00895AC6" w:rsidRPr="00415D5F" w:rsidRDefault="00A6587E" w:rsidP="001D1093">
            <w:pPr>
              <w:pStyle w:val="Default"/>
              <w:rPr>
                <w:rFonts w:ascii="Times New Roman" w:hAnsi="Times New Roman" w:cs="Times New Roman"/>
                <w:color w:val="FF0000"/>
              </w:rPr>
            </w:pPr>
            <w:r w:rsidRPr="00067EB7">
              <w:rPr>
                <w:rFonts w:ascii="Times New Roman" w:hAnsi="Times New Roman" w:cs="Times New Roman"/>
                <w:color w:val="auto"/>
              </w:rPr>
              <w:t xml:space="preserve">Minimum </w:t>
            </w:r>
            <w:r w:rsidR="00895AC6" w:rsidRPr="00067EB7">
              <w:rPr>
                <w:rFonts w:ascii="Times New Roman" w:hAnsi="Times New Roman" w:cs="Times New Roman"/>
                <w:color w:val="auto"/>
              </w:rPr>
              <w:t>2</w:t>
            </w:r>
            <w:r w:rsidR="00067EB7" w:rsidRPr="00067EB7">
              <w:rPr>
                <w:rFonts w:ascii="Times New Roman" w:hAnsi="Times New Roman" w:cs="Times New Roman"/>
                <w:color w:val="auto"/>
              </w:rPr>
              <w:t>5</w:t>
            </w:r>
            <w:r w:rsidR="00895AC6" w:rsidRPr="00067EB7">
              <w:rPr>
                <w:rFonts w:ascii="Times New Roman" w:hAnsi="Times New Roman" w:cs="Times New Roman"/>
                <w:color w:val="auto"/>
              </w:rPr>
              <w:t xml:space="preserve"> licencji</w:t>
            </w:r>
            <w:r w:rsidRPr="00067EB7">
              <w:rPr>
                <w:rFonts w:ascii="Times New Roman" w:hAnsi="Times New Roman" w:cs="Times New Roman"/>
                <w:color w:val="auto"/>
              </w:rPr>
              <w:t xml:space="preserve"> dostępowych do serwera</w:t>
            </w:r>
          </w:p>
        </w:tc>
      </w:tr>
      <w:tr w:rsidR="00895AC6" w:rsidRPr="00AC2847" w14:paraId="353F42F9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53F72B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2552" w:type="dxa"/>
            <w:vAlign w:val="center"/>
          </w:tcPr>
          <w:p w14:paraId="3E20D004" w14:textId="77777777" w:rsidR="00895AC6" w:rsidRPr="001A77E7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996B6F">
              <w:rPr>
                <w:rFonts w:ascii="Times New Roman" w:hAnsi="Times New Roman" w:cs="Times New Roman"/>
                <w:b/>
                <w:bCs/>
              </w:rPr>
              <w:t>Wbudowane porty</w:t>
            </w:r>
          </w:p>
        </w:tc>
        <w:tc>
          <w:tcPr>
            <w:tcW w:w="7371" w:type="dxa"/>
            <w:vAlign w:val="center"/>
          </w:tcPr>
          <w:p w14:paraId="0BD8F4C2" w14:textId="77777777" w:rsidR="00895AC6" w:rsidRPr="00996B6F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996B6F">
              <w:rPr>
                <w:rFonts w:ascii="Times New Roman" w:hAnsi="Times New Roman" w:cs="Times New Roman"/>
              </w:rPr>
              <w:t>Przednie: min. 1x VGA, min. 1x USB 2.0, min. 1x micro-USB dedykowane dla karty zarządzającej,</w:t>
            </w:r>
          </w:p>
          <w:p w14:paraId="1D327F02" w14:textId="77777777" w:rsidR="00895AC6" w:rsidRPr="001A77E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996B6F">
              <w:rPr>
                <w:rFonts w:ascii="Times New Roman" w:hAnsi="Times New Roman" w:cs="Times New Roman"/>
              </w:rPr>
              <w:t>Tylne: min. 1x VGA, min. 2x USB w tym 1x USB 3.0,</w:t>
            </w:r>
          </w:p>
        </w:tc>
      </w:tr>
      <w:tr w:rsidR="00895AC6" w:rsidRPr="00AC2847" w14:paraId="5AEEAC9B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56F91CB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14.</w:t>
            </w:r>
          </w:p>
        </w:tc>
        <w:tc>
          <w:tcPr>
            <w:tcW w:w="2552" w:type="dxa"/>
            <w:vAlign w:val="center"/>
          </w:tcPr>
          <w:p w14:paraId="2DCFF658" w14:textId="77777777" w:rsidR="00895AC6" w:rsidRPr="00996B6F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Video</w:t>
            </w:r>
          </w:p>
        </w:tc>
        <w:tc>
          <w:tcPr>
            <w:tcW w:w="7371" w:type="dxa"/>
            <w:vAlign w:val="center"/>
          </w:tcPr>
          <w:p w14:paraId="1E2A6197" w14:textId="77777777" w:rsidR="00895AC6" w:rsidRPr="00996B6F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996B6F">
              <w:rPr>
                <w:rFonts w:ascii="Times New Roman" w:hAnsi="Times New Roman" w:cs="Times New Roman"/>
              </w:rPr>
              <w:t>Zintegrowana karta graficzna umożliwiająca wyświetlenie rozdzielczości min. 1600x900</w:t>
            </w:r>
          </w:p>
        </w:tc>
      </w:tr>
      <w:tr w:rsidR="00895AC6" w:rsidRPr="00AC2847" w14:paraId="13646269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1608C7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2552" w:type="dxa"/>
            <w:vAlign w:val="center"/>
          </w:tcPr>
          <w:p w14:paraId="3FF9F9D0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Wentylatory</w:t>
            </w:r>
          </w:p>
        </w:tc>
        <w:tc>
          <w:tcPr>
            <w:tcW w:w="7371" w:type="dxa"/>
            <w:vAlign w:val="center"/>
          </w:tcPr>
          <w:p w14:paraId="73F18410" w14:textId="77777777" w:rsidR="00895AC6" w:rsidRPr="00996B6F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Redundantne</w:t>
            </w:r>
          </w:p>
        </w:tc>
      </w:tr>
      <w:tr w:rsidR="00895AC6" w:rsidRPr="00AC2847" w14:paraId="61A3F17E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0D200EB8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2552" w:type="dxa"/>
            <w:vAlign w:val="center"/>
          </w:tcPr>
          <w:p w14:paraId="21E161A4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Zasilacze</w:t>
            </w:r>
          </w:p>
        </w:tc>
        <w:tc>
          <w:tcPr>
            <w:tcW w:w="7371" w:type="dxa"/>
            <w:vAlign w:val="center"/>
          </w:tcPr>
          <w:p w14:paraId="5E6B9E47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Redundantne, Hot-Plug maksymalnie 800W.</w:t>
            </w:r>
          </w:p>
        </w:tc>
      </w:tr>
      <w:tr w:rsidR="00895AC6" w:rsidRPr="00AC2847" w14:paraId="4439C07E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974579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</w:t>
            </w:r>
          </w:p>
        </w:tc>
        <w:tc>
          <w:tcPr>
            <w:tcW w:w="2552" w:type="dxa"/>
            <w:vAlign w:val="center"/>
          </w:tcPr>
          <w:p w14:paraId="2F5166D8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DB7AA6">
              <w:rPr>
                <w:rFonts w:ascii="Times New Roman" w:hAnsi="Times New Roman" w:cs="Times New Roman"/>
                <w:b/>
                <w:bCs/>
              </w:rPr>
              <w:t>Bezpieczeństwo</w:t>
            </w:r>
          </w:p>
        </w:tc>
        <w:tc>
          <w:tcPr>
            <w:tcW w:w="7371" w:type="dxa"/>
            <w:vAlign w:val="center"/>
          </w:tcPr>
          <w:p w14:paraId="60E33346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Zatrzask górnej pokrywy oraz blokada na ramce panel</w:t>
            </w:r>
            <w:r>
              <w:rPr>
                <w:rFonts w:ascii="Times New Roman" w:hAnsi="Times New Roman" w:cs="Times New Roman"/>
              </w:rPr>
              <w:t>u</w:t>
            </w:r>
            <w:r w:rsidRPr="00DB7AA6">
              <w:rPr>
                <w:rFonts w:ascii="Times New Roman" w:hAnsi="Times New Roman" w:cs="Times New Roman"/>
              </w:rPr>
              <w:t xml:space="preserve"> zamykana na klucz służąca do ochrony nieautoryzowanego dostępu do dysków twardych. </w:t>
            </w:r>
          </w:p>
          <w:p w14:paraId="0732F739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Możliwość wyłączenia w BIOS funkcji przycisku zasilania. </w:t>
            </w:r>
          </w:p>
          <w:p w14:paraId="494303AC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BIOS ma możliwość przejścia do bezpiecznego trybu rozruchowego z możliwością zarządzania blokadą zasilania, panelem sterowania oraz zmianą hasła </w:t>
            </w:r>
          </w:p>
          <w:p w14:paraId="2AF0BFA4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Wbudowany czujnik otwarcia obudowy współpracujący z BIOS i kartą zarządzającą. </w:t>
            </w:r>
          </w:p>
          <w:p w14:paraId="70F4CE77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Moduł TPM 2.0 </w:t>
            </w:r>
          </w:p>
          <w:p w14:paraId="7AA1ADE7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dynamicznego włączania I wyłączania portów USB na obudowie – bez potrzeby restartu serwera</w:t>
            </w:r>
          </w:p>
          <w:p w14:paraId="27996EBB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wymazania danych ze znajdujących się dysków wewnątrz serwera – niezależne od zainstalowanego systemu operacyjnego, uruchamiane z poziomu zarządzania serwerem</w:t>
            </w:r>
          </w:p>
        </w:tc>
      </w:tr>
      <w:tr w:rsidR="00895AC6" w:rsidRPr="00AC2847" w14:paraId="69E2726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69A8354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</w:t>
            </w:r>
          </w:p>
        </w:tc>
        <w:tc>
          <w:tcPr>
            <w:tcW w:w="2552" w:type="dxa"/>
            <w:vAlign w:val="center"/>
          </w:tcPr>
          <w:p w14:paraId="20AD1A64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Diagnostyka</w:t>
            </w:r>
          </w:p>
        </w:tc>
        <w:tc>
          <w:tcPr>
            <w:tcW w:w="7371" w:type="dxa"/>
            <w:vAlign w:val="center"/>
          </w:tcPr>
          <w:p w14:paraId="2BDA1EF5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 xml:space="preserve">Serwer wyposażony w panel LCD umieszczony na froncie obudowy, umożliwiający wyświetlenie informacji o stanie procesora, pamięci, dysków, </w:t>
            </w:r>
            <w:proofErr w:type="spellStart"/>
            <w:r w:rsidRPr="00DB7AA6">
              <w:rPr>
                <w:rFonts w:ascii="Times New Roman" w:hAnsi="Times New Roman" w:cs="Times New Roman"/>
              </w:rPr>
              <w:t>BIOS’u</w:t>
            </w:r>
            <w:proofErr w:type="spellEnd"/>
            <w:r w:rsidRPr="00DB7AA6">
              <w:rPr>
                <w:rFonts w:ascii="Times New Roman" w:hAnsi="Times New Roman" w:cs="Times New Roman"/>
              </w:rPr>
              <w:t>, zasilaniu oraz temperaturze.</w:t>
            </w:r>
          </w:p>
        </w:tc>
      </w:tr>
      <w:tr w:rsidR="00895AC6" w:rsidRPr="00AC2847" w14:paraId="2FF69A46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F4C75C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2552" w:type="dxa"/>
            <w:vAlign w:val="center"/>
          </w:tcPr>
          <w:p w14:paraId="234EECE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Napęd optyczny</w:t>
            </w:r>
          </w:p>
        </w:tc>
        <w:tc>
          <w:tcPr>
            <w:tcW w:w="7371" w:type="dxa"/>
            <w:vAlign w:val="center"/>
          </w:tcPr>
          <w:p w14:paraId="25E3D1DC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Tak, DVD-ROM</w:t>
            </w:r>
          </w:p>
        </w:tc>
      </w:tr>
      <w:tr w:rsidR="00895AC6" w:rsidRPr="00AC2847" w14:paraId="295B325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2892F7F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20.</w:t>
            </w:r>
          </w:p>
        </w:tc>
        <w:tc>
          <w:tcPr>
            <w:tcW w:w="2552" w:type="dxa"/>
            <w:vAlign w:val="center"/>
          </w:tcPr>
          <w:p w14:paraId="03EFDA3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Karta zarządzania</w:t>
            </w:r>
          </w:p>
        </w:tc>
        <w:tc>
          <w:tcPr>
            <w:tcW w:w="7371" w:type="dxa"/>
            <w:vAlign w:val="center"/>
          </w:tcPr>
          <w:p w14:paraId="2393BAAA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Niezależna od zainstalowanego na serwerze systemu operacyjnego posiadająca dedykowany port Gigabit Ethernet RJ-45 i umożliwiająca:</w:t>
            </w:r>
          </w:p>
          <w:p w14:paraId="756CCC31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zdalny dostęp do graficznego interfejsu Web karty zarządzającej;</w:t>
            </w:r>
          </w:p>
          <w:p w14:paraId="69E27C18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zdalne monitorowanie i informowanie o statusie serwera (m.in. prędkości obrotowej wentylatorów, konfiguracji serwera);</w:t>
            </w:r>
          </w:p>
          <w:p w14:paraId="30BF8E25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szyfrowane połączenie (TLS) oraz autentykacje i autoryzację użytkownika;</w:t>
            </w:r>
          </w:p>
          <w:p w14:paraId="3FBCEAB9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podmontowania zdalnych wirtualnych napędów;</w:t>
            </w:r>
          </w:p>
          <w:p w14:paraId="4D858769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wirtualną konsolę z dostępem do myszy, klawiatury;</w:t>
            </w:r>
          </w:p>
          <w:p w14:paraId="16A89692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wsparcie dla IPv6;</w:t>
            </w:r>
          </w:p>
          <w:p w14:paraId="5CA52732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wsparcie dla WSMAN (Web Service for Management); SNMP; IPMI2.0, SSH, </w:t>
            </w:r>
            <w:proofErr w:type="spellStart"/>
            <w:r w:rsidRPr="00DB7AA6">
              <w:rPr>
                <w:rFonts w:ascii="Times New Roman" w:hAnsi="Times New Roman" w:cs="Times New Roman"/>
              </w:rPr>
              <w:t>Redfish</w:t>
            </w:r>
            <w:proofErr w:type="spellEnd"/>
            <w:r w:rsidRPr="00DB7AA6">
              <w:rPr>
                <w:rFonts w:ascii="Times New Roman" w:hAnsi="Times New Roman" w:cs="Times New Roman"/>
              </w:rPr>
              <w:t>;</w:t>
            </w:r>
          </w:p>
          <w:p w14:paraId="46DD7FEE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zdalnego monitorowania w czasie rzeczywistym poboru prądu przez serwer;</w:t>
            </w:r>
          </w:p>
          <w:p w14:paraId="3A81B457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zdalnego ustawienia limitu poboru prądu przez konkretny serwer;</w:t>
            </w:r>
          </w:p>
          <w:p w14:paraId="1CF03025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lastRenderedPageBreak/>
              <w:t>•</w:t>
            </w:r>
            <w:r w:rsidRPr="00DB7AA6">
              <w:rPr>
                <w:rFonts w:ascii="Times New Roman" w:hAnsi="Times New Roman" w:cs="Times New Roman"/>
              </w:rPr>
              <w:tab/>
              <w:t>integracja z Active Directory;</w:t>
            </w:r>
          </w:p>
          <w:p w14:paraId="4573BA4E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obsługi przez dwóch administratorów jednocześnie;</w:t>
            </w:r>
          </w:p>
          <w:p w14:paraId="03BF2B64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 xml:space="preserve">wsparcie dla </w:t>
            </w:r>
            <w:proofErr w:type="spellStart"/>
            <w:r w:rsidRPr="00DB7AA6">
              <w:rPr>
                <w:rFonts w:ascii="Times New Roman" w:hAnsi="Times New Roman" w:cs="Times New Roman"/>
              </w:rPr>
              <w:t>dynamic</w:t>
            </w:r>
            <w:proofErr w:type="spellEnd"/>
            <w:r w:rsidRPr="00DB7AA6">
              <w:rPr>
                <w:rFonts w:ascii="Times New Roman" w:hAnsi="Times New Roman" w:cs="Times New Roman"/>
              </w:rPr>
              <w:t xml:space="preserve"> DNS;</w:t>
            </w:r>
          </w:p>
          <w:p w14:paraId="57F041C4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wysyłanie do administratora maila z powiadomieniem o awarii lub zmianie konfiguracji sprzętowej.</w:t>
            </w:r>
          </w:p>
          <w:p w14:paraId="3717DD03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bezpośredniego zarządzania poprzez dedykowany port USB na przednim panelu serwera</w:t>
            </w:r>
          </w:p>
          <w:p w14:paraId="298689A4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•</w:t>
            </w:r>
            <w:r w:rsidRPr="00DB7AA6">
              <w:rPr>
                <w:rFonts w:ascii="Times New Roman" w:hAnsi="Times New Roman" w:cs="Times New Roman"/>
              </w:rPr>
              <w:tab/>
              <w:t>możliwość zarządzania do 100 serwerów bezpośrednio z konsoli karty zarządzającej pojedynczego serwera</w:t>
            </w:r>
          </w:p>
        </w:tc>
      </w:tr>
      <w:tr w:rsidR="00895AC6" w:rsidRPr="00E00E59" w14:paraId="4939E44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AA724A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21.</w:t>
            </w:r>
          </w:p>
        </w:tc>
        <w:tc>
          <w:tcPr>
            <w:tcW w:w="2552" w:type="dxa"/>
            <w:vAlign w:val="center"/>
          </w:tcPr>
          <w:p w14:paraId="6936B7F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DB7AA6">
              <w:rPr>
                <w:rFonts w:ascii="Times New Roman" w:hAnsi="Times New Roman" w:cs="Times New Roman"/>
                <w:b/>
                <w:bCs/>
              </w:rPr>
              <w:t>Certyfikaty</w:t>
            </w:r>
          </w:p>
        </w:tc>
        <w:tc>
          <w:tcPr>
            <w:tcW w:w="7371" w:type="dxa"/>
            <w:vAlign w:val="center"/>
          </w:tcPr>
          <w:p w14:paraId="733D7F7C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 xml:space="preserve">Serwer musi być wyprodukowany zgodnie z normą ISO-9001:2008 oraz ISO-14001. </w:t>
            </w:r>
          </w:p>
          <w:p w14:paraId="1950ADB0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Serwer musi posiadać deklaracja CE.</w:t>
            </w:r>
          </w:p>
          <w:p w14:paraId="4723F34E" w14:textId="77777777" w:rsidR="00895AC6" w:rsidRPr="00E00E59" w:rsidRDefault="00895AC6" w:rsidP="001D1093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E00E59">
              <w:rPr>
                <w:rFonts w:ascii="Times New Roman" w:hAnsi="Times New Roman" w:cs="Times New Roman"/>
                <w:lang w:val="en-AU"/>
              </w:rPr>
              <w:t>Oferowany serwer musi znajdować się na liście Windows Server Catalog i posiadać status „Certified for Windows” dla systemów Microsoft Windows Server 2016, Microsoft Windows Server 2019, Microsoft Windows Server 2022.</w:t>
            </w:r>
          </w:p>
        </w:tc>
      </w:tr>
      <w:tr w:rsidR="00895AC6" w:rsidRPr="00AC2847" w14:paraId="1F0BDFC1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CF77C0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</w:t>
            </w:r>
          </w:p>
        </w:tc>
        <w:tc>
          <w:tcPr>
            <w:tcW w:w="2552" w:type="dxa"/>
            <w:vAlign w:val="center"/>
          </w:tcPr>
          <w:p w14:paraId="4D5E7C53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DB7AA6">
              <w:rPr>
                <w:rFonts w:ascii="Times New Roman" w:hAnsi="Times New Roman" w:cs="Times New Roman"/>
                <w:b/>
                <w:bCs/>
              </w:rPr>
              <w:t>Warunki gwarancji</w:t>
            </w:r>
          </w:p>
        </w:tc>
        <w:tc>
          <w:tcPr>
            <w:tcW w:w="7371" w:type="dxa"/>
            <w:vAlign w:val="center"/>
          </w:tcPr>
          <w:p w14:paraId="3CD45D2F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 xml:space="preserve">3 lata gwarancji producenta, z czasem reakcji do następnego dnia roboczego od przyjęcia zgłoszenia, możliwość zgłaszania awarii 24x7x365 poprzez ogólnopolską linię telefoniczną producenta. </w:t>
            </w:r>
          </w:p>
          <w:p w14:paraId="3A07B688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 xml:space="preserve">Zamawiający wymaga od podmiotu realizującego serwis lub producenta sprzętu dołączenia do oferty oświadczenia, że w przypadku wystąpienia awarii dysku twardego w urządzeniu objętym aktywnym wparciem technicznym, uszkodzony dysk twardy pozostaje u Zamawiającego. </w:t>
            </w:r>
          </w:p>
          <w:p w14:paraId="54F24CCE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Firma serwisująca musi posiadać ISO 9001:2008 na świadczenie usług serwisowych oraz posiadać autoryzacje producenta urządzeń – dokumenty potwierdzające należy załączyć do oferty.</w:t>
            </w:r>
          </w:p>
          <w:p w14:paraId="6E796D06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Wymagane dołączenie do oferty oświadczenia Producenta potwierdzając, że Serwis urządzeń będzie realizowany bezpośrednio przez Producenta i/lub we współpracy z Autoryzowanym Partnerem Serwisowym Producenta.</w:t>
            </w:r>
          </w:p>
          <w:p w14:paraId="4358787D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Możliwość rozszerzenia gwarancji przez producenta do 7 lat.</w:t>
            </w:r>
          </w:p>
          <w:p w14:paraId="3413303F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</w:p>
          <w:p w14:paraId="5F2EBCBF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 xml:space="preserve">Możliwość sprawdzenia statusu gwarancji poprzez stronę producenta podając unikatowy numer urządzenia oraz pobieranie uaktualnień </w:t>
            </w:r>
            <w:proofErr w:type="spellStart"/>
            <w:r w:rsidRPr="00DB7AA6">
              <w:rPr>
                <w:rFonts w:ascii="Times New Roman" w:hAnsi="Times New Roman" w:cs="Times New Roman"/>
              </w:rPr>
              <w:t>mikrokodu</w:t>
            </w:r>
            <w:proofErr w:type="spellEnd"/>
            <w:r w:rsidRPr="00DB7AA6">
              <w:rPr>
                <w:rFonts w:ascii="Times New Roman" w:hAnsi="Times New Roman" w:cs="Times New Roman"/>
              </w:rPr>
              <w:t xml:space="preserve"> oraz sterowników nawet w przypadku wygaśnięcia gwarancji serwera</w:t>
            </w:r>
          </w:p>
        </w:tc>
      </w:tr>
      <w:tr w:rsidR="00895AC6" w:rsidRPr="00AC2847" w14:paraId="24ECA8A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593A5F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23.</w:t>
            </w:r>
          </w:p>
        </w:tc>
        <w:tc>
          <w:tcPr>
            <w:tcW w:w="2552" w:type="dxa"/>
            <w:vAlign w:val="center"/>
          </w:tcPr>
          <w:p w14:paraId="2C52A6B6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DB7AA6">
              <w:rPr>
                <w:rFonts w:ascii="Times New Roman" w:hAnsi="Times New Roman" w:cs="Times New Roman"/>
                <w:b/>
                <w:bCs/>
              </w:rPr>
              <w:t>Dokumentacja użytkownika</w:t>
            </w:r>
          </w:p>
        </w:tc>
        <w:tc>
          <w:tcPr>
            <w:tcW w:w="7371" w:type="dxa"/>
            <w:vAlign w:val="center"/>
          </w:tcPr>
          <w:p w14:paraId="79D24D82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Zamawiający wymaga dokumentacji w języku polskim lub angielskim.</w:t>
            </w:r>
          </w:p>
          <w:p w14:paraId="13F479AD" w14:textId="77777777" w:rsidR="00895AC6" w:rsidRPr="00DB7AA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DB7AA6">
              <w:rPr>
                <w:rFonts w:ascii="Times New Roman" w:hAnsi="Times New Roman" w:cs="Times New Roman"/>
              </w:rPr>
              <w:t>Możliwość telefonicznego sprawdzenia konfiguracji sprzętowej serwera oraz warunków gwarancji po podaniu numeru seryjnego bezpośrednio u producenta lub jego przedstawiciela.</w:t>
            </w:r>
          </w:p>
        </w:tc>
      </w:tr>
      <w:tr w:rsidR="00067EB7" w:rsidRPr="00AC2847" w14:paraId="57729056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0B8EC4E" w14:textId="319582FC" w:rsidR="00067EB7" w:rsidRDefault="00067EB7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24.</w:t>
            </w:r>
          </w:p>
        </w:tc>
        <w:tc>
          <w:tcPr>
            <w:tcW w:w="2552" w:type="dxa"/>
            <w:vAlign w:val="center"/>
          </w:tcPr>
          <w:p w14:paraId="714E249B" w14:textId="410039DF" w:rsidR="00067EB7" w:rsidRPr="00DB7AA6" w:rsidRDefault="00067EB7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Oprogramowanie antywirusowe</w:t>
            </w:r>
          </w:p>
        </w:tc>
        <w:tc>
          <w:tcPr>
            <w:tcW w:w="7371" w:type="dxa"/>
            <w:vAlign w:val="center"/>
          </w:tcPr>
          <w:p w14:paraId="5DDF37F5" w14:textId="208EC2E3" w:rsidR="00067EB7" w:rsidRPr="00DB7AA6" w:rsidRDefault="00067EB7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Oprogramowanie antywirusowe z firewall dla rozwiązań serwerowych. Licencja na okres minimum 12 miesięcy.</w:t>
            </w:r>
          </w:p>
        </w:tc>
      </w:tr>
      <w:tr w:rsidR="00381392" w:rsidRPr="00AC2847" w14:paraId="0C9234E6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5EA41DF" w14:textId="4DE1BA5C" w:rsidR="00381392" w:rsidRDefault="00381392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067EB7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52" w:type="dxa"/>
            <w:vAlign w:val="center"/>
          </w:tcPr>
          <w:p w14:paraId="56EDBFAF" w14:textId="40164CAB" w:rsidR="00381392" w:rsidRPr="00DB7AA6" w:rsidRDefault="00381392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Montaż i konfiguracja</w:t>
            </w:r>
          </w:p>
        </w:tc>
        <w:tc>
          <w:tcPr>
            <w:tcW w:w="7371" w:type="dxa"/>
            <w:vAlign w:val="center"/>
          </w:tcPr>
          <w:p w14:paraId="03EB71DF" w14:textId="77777777" w:rsidR="00381392" w:rsidRPr="00381392" w:rsidRDefault="00381392" w:rsidP="00381392">
            <w:pPr>
              <w:pStyle w:val="Default"/>
              <w:rPr>
                <w:rFonts w:ascii="Times New Roman" w:hAnsi="Times New Roman" w:cs="Times New Roman"/>
              </w:rPr>
            </w:pPr>
            <w:r w:rsidRPr="00381392">
              <w:rPr>
                <w:rFonts w:ascii="Times New Roman" w:hAnsi="Times New Roman" w:cs="Times New Roman"/>
              </w:rPr>
              <w:t>Usługa wdrożenia obejmuje montaż i uruchomienie oferowanego sprzętu w siedzibie Klienta oraz odpowiednią konfigurację.</w:t>
            </w:r>
          </w:p>
          <w:p w14:paraId="7A7C2A10" w14:textId="77777777" w:rsidR="00381392" w:rsidRPr="00381392" w:rsidRDefault="00381392" w:rsidP="00381392">
            <w:pPr>
              <w:pStyle w:val="Default"/>
              <w:rPr>
                <w:rFonts w:ascii="Times New Roman" w:hAnsi="Times New Roman" w:cs="Times New Roman"/>
              </w:rPr>
            </w:pPr>
            <w:r w:rsidRPr="00381392">
              <w:rPr>
                <w:rFonts w:ascii="Times New Roman" w:hAnsi="Times New Roman" w:cs="Times New Roman"/>
              </w:rPr>
              <w:t xml:space="preserve">Na oferowanym sprzęcie przeprowadzona zostanie aktualizacja </w:t>
            </w:r>
            <w:proofErr w:type="spellStart"/>
            <w:r w:rsidRPr="00381392">
              <w:rPr>
                <w:rFonts w:ascii="Times New Roman" w:hAnsi="Times New Roman" w:cs="Times New Roman"/>
              </w:rPr>
              <w:t>firmware’u</w:t>
            </w:r>
            <w:proofErr w:type="spellEnd"/>
            <w:r w:rsidRPr="00381392">
              <w:rPr>
                <w:rFonts w:ascii="Times New Roman" w:hAnsi="Times New Roman" w:cs="Times New Roman"/>
              </w:rPr>
              <w:t xml:space="preserve">, zainstalowane zostanie oprogramowanie do wirtualizacji </w:t>
            </w:r>
            <w:r w:rsidRPr="00381392">
              <w:rPr>
                <w:rFonts w:ascii="Times New Roman" w:hAnsi="Times New Roman" w:cs="Times New Roman"/>
              </w:rPr>
              <w:lastRenderedPageBreak/>
              <w:t>(Windows Server Hyper-V) oraz zostanie zainstalowane oprogramowanie na wirtualnych maszynach wraz z ich konfiguracją (maksymalnie 3). Prace wdrożeniowe będą prowadzone w terminie uzgodnionym z zamawiającym w dni robocze w godzinach 7:30 – 15:30.</w:t>
            </w:r>
          </w:p>
          <w:p w14:paraId="79DF74D6" w14:textId="08668E8B" w:rsidR="00381392" w:rsidRPr="00DB7AA6" w:rsidRDefault="00381392" w:rsidP="00381392">
            <w:pPr>
              <w:pStyle w:val="Default"/>
              <w:rPr>
                <w:rFonts w:ascii="Times New Roman" w:hAnsi="Times New Roman" w:cs="Times New Roman"/>
              </w:rPr>
            </w:pPr>
            <w:r w:rsidRPr="00381392">
              <w:rPr>
                <w:rFonts w:ascii="Times New Roman" w:hAnsi="Times New Roman" w:cs="Times New Roman"/>
              </w:rPr>
              <w:t>Podczas wdrożenia zostanie przeprowadzone instruktażowe szkolenie z wdrożonych systemów.</w:t>
            </w:r>
          </w:p>
        </w:tc>
      </w:tr>
    </w:tbl>
    <w:p w14:paraId="64006DAF" w14:textId="77777777" w:rsidR="009152B1" w:rsidRDefault="009152B1" w:rsidP="00C76AC5">
      <w:pPr>
        <w:pStyle w:val="Akapitzlist"/>
        <w:ind w:left="360"/>
        <w:rPr>
          <w:rFonts w:ascii="Times New Roman" w:hAnsi="Times New Roman" w:cs="Times New Roman"/>
          <w:b/>
          <w:bCs/>
          <w:color w:val="0070C0"/>
          <w:u w:val="single"/>
        </w:rPr>
      </w:pPr>
    </w:p>
    <w:p w14:paraId="03B61400" w14:textId="2BD1260C" w:rsidR="00895AC6" w:rsidRDefault="00D72C93" w:rsidP="00C76AC5">
      <w:pPr>
        <w:pStyle w:val="Akapitzlist"/>
        <w:ind w:left="360"/>
        <w:rPr>
          <w:rFonts w:ascii="Times New Roman" w:hAnsi="Times New Roman" w:cs="Times New Roman"/>
          <w:b/>
          <w:bCs/>
          <w:color w:val="0070C0"/>
          <w:u w:val="single"/>
        </w:rPr>
      </w:pPr>
      <w:r>
        <w:rPr>
          <w:rFonts w:ascii="Times New Roman" w:hAnsi="Times New Roman" w:cs="Times New Roman"/>
          <w:b/>
          <w:bCs/>
          <w:color w:val="0070C0"/>
        </w:rPr>
        <w:t>2</w:t>
      </w:r>
      <w:r w:rsidR="00895AC6" w:rsidRPr="00895AC6">
        <w:rPr>
          <w:rFonts w:ascii="Times New Roman" w:hAnsi="Times New Roman" w:cs="Times New Roman"/>
          <w:b/>
          <w:bCs/>
          <w:color w:val="0070C0"/>
        </w:rPr>
        <w:t>.</w:t>
      </w:r>
      <w:r w:rsidR="00895AC6">
        <w:rPr>
          <w:rFonts w:ascii="Times New Roman" w:hAnsi="Times New Roman" w:cs="Times New Roman"/>
          <w:b/>
          <w:bCs/>
          <w:color w:val="0070C0"/>
          <w:u w:val="single"/>
        </w:rPr>
        <w:t xml:space="preserve"> Zasilacz awaryjny UPS </w:t>
      </w:r>
    </w:p>
    <w:tbl>
      <w:tblPr>
        <w:tblW w:w="1054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3261"/>
        <w:gridCol w:w="6662"/>
      </w:tblGrid>
      <w:tr w:rsidR="00895AC6" w:rsidRPr="00AC2847" w14:paraId="2E5F3878" w14:textId="77777777" w:rsidTr="001D1093">
        <w:trPr>
          <w:trHeight w:val="151"/>
        </w:trPr>
        <w:tc>
          <w:tcPr>
            <w:tcW w:w="622" w:type="dxa"/>
            <w:vAlign w:val="center"/>
          </w:tcPr>
          <w:p w14:paraId="7B29F453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261" w:type="dxa"/>
            <w:vAlign w:val="center"/>
          </w:tcPr>
          <w:p w14:paraId="138F1A6D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6662" w:type="dxa"/>
            <w:vAlign w:val="center"/>
          </w:tcPr>
          <w:p w14:paraId="73F58E41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895AC6" w:rsidRPr="00AC2847" w14:paraId="64C6620D" w14:textId="77777777" w:rsidTr="001D1093">
        <w:trPr>
          <w:trHeight w:val="302"/>
        </w:trPr>
        <w:tc>
          <w:tcPr>
            <w:tcW w:w="622" w:type="dxa"/>
            <w:vAlign w:val="center"/>
          </w:tcPr>
          <w:p w14:paraId="160619F4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261" w:type="dxa"/>
            <w:vAlign w:val="center"/>
          </w:tcPr>
          <w:p w14:paraId="031E6EA0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6662" w:type="dxa"/>
            <w:vAlign w:val="center"/>
          </w:tcPr>
          <w:p w14:paraId="4186A074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 xml:space="preserve">KOMPUTER STACJONARNY </w:t>
            </w:r>
          </w:p>
        </w:tc>
      </w:tr>
      <w:tr w:rsidR="00895AC6" w:rsidRPr="00AC2847" w14:paraId="478FB6C1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9AC6A62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261" w:type="dxa"/>
            <w:vAlign w:val="center"/>
          </w:tcPr>
          <w:p w14:paraId="567A0D63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Moc pozorna</w:t>
            </w:r>
            <w:r w:rsidRPr="00AC284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23607C5D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min. 3000VA</w:t>
            </w:r>
          </w:p>
        </w:tc>
      </w:tr>
      <w:tr w:rsidR="00895AC6" w:rsidRPr="002451FC" w14:paraId="44DD5A2B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F62E214" w14:textId="77777777" w:rsidR="00895AC6" w:rsidRPr="00AC2847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261" w:type="dxa"/>
            <w:vAlign w:val="center"/>
          </w:tcPr>
          <w:p w14:paraId="3F87FC8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Moc rzeczywista</w:t>
            </w:r>
          </w:p>
        </w:tc>
        <w:tc>
          <w:tcPr>
            <w:tcW w:w="6662" w:type="dxa"/>
            <w:vAlign w:val="center"/>
          </w:tcPr>
          <w:p w14:paraId="5EF05442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min. 3000W</w:t>
            </w:r>
          </w:p>
        </w:tc>
      </w:tr>
      <w:tr w:rsidR="00895AC6" w:rsidRPr="002451FC" w14:paraId="03494C1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AD8F690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261" w:type="dxa"/>
            <w:vAlign w:val="center"/>
          </w:tcPr>
          <w:p w14:paraId="7077F56F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Technologia</w:t>
            </w:r>
          </w:p>
        </w:tc>
        <w:tc>
          <w:tcPr>
            <w:tcW w:w="6662" w:type="dxa"/>
            <w:vAlign w:val="center"/>
          </w:tcPr>
          <w:p w14:paraId="450F9EBB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on-line (VFI), podwójna konwersja</w:t>
            </w:r>
          </w:p>
        </w:tc>
      </w:tr>
      <w:tr w:rsidR="00895AC6" w:rsidRPr="002451FC" w14:paraId="263212A4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DF803B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3261" w:type="dxa"/>
            <w:vAlign w:val="center"/>
          </w:tcPr>
          <w:p w14:paraId="1EB44228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Sprawność max (dla VFI)</w:t>
            </w:r>
          </w:p>
        </w:tc>
        <w:tc>
          <w:tcPr>
            <w:tcW w:w="6662" w:type="dxa"/>
            <w:vAlign w:val="center"/>
          </w:tcPr>
          <w:p w14:paraId="045AB082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˃ 90 %</w:t>
            </w:r>
          </w:p>
        </w:tc>
      </w:tr>
      <w:tr w:rsidR="00895AC6" w:rsidRPr="002451FC" w14:paraId="5EF2593E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A01E5E2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3261" w:type="dxa"/>
            <w:vAlign w:val="center"/>
          </w:tcPr>
          <w:p w14:paraId="65DCF3CE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Typ obudowy</w:t>
            </w:r>
          </w:p>
        </w:tc>
        <w:tc>
          <w:tcPr>
            <w:tcW w:w="6662" w:type="dxa"/>
            <w:vAlign w:val="center"/>
          </w:tcPr>
          <w:p w14:paraId="68820478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RACK</w:t>
            </w:r>
          </w:p>
        </w:tc>
      </w:tr>
      <w:tr w:rsidR="00895AC6" w:rsidRPr="002451FC" w14:paraId="639F6E2D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2567DB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3261" w:type="dxa"/>
            <w:vAlign w:val="center"/>
          </w:tcPr>
          <w:p w14:paraId="1B216EF5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Ilość wydzielanego ciepła dla nominalnych warunków pracy</w:t>
            </w:r>
          </w:p>
        </w:tc>
        <w:tc>
          <w:tcPr>
            <w:tcW w:w="6662" w:type="dxa"/>
            <w:vAlign w:val="center"/>
          </w:tcPr>
          <w:p w14:paraId="6CAA7D8D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&lt; 1200 BTU / h</w:t>
            </w:r>
          </w:p>
        </w:tc>
      </w:tr>
      <w:tr w:rsidR="00895AC6" w:rsidRPr="002451FC" w14:paraId="2171CF3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6529A2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59F1846A" w14:textId="77777777" w:rsidR="00895AC6" w:rsidRPr="002451FC" w:rsidRDefault="00895AC6" w:rsidP="001D109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PRACA SIECIOWA</w:t>
            </w:r>
          </w:p>
        </w:tc>
      </w:tr>
      <w:tr w:rsidR="00895AC6" w:rsidRPr="002451FC" w14:paraId="6693B26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62762B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3261" w:type="dxa"/>
            <w:vAlign w:val="center"/>
          </w:tcPr>
          <w:p w14:paraId="500322B5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Napięcie wejściowe</w:t>
            </w:r>
          </w:p>
        </w:tc>
        <w:tc>
          <w:tcPr>
            <w:tcW w:w="6662" w:type="dxa"/>
            <w:vAlign w:val="center"/>
          </w:tcPr>
          <w:p w14:paraId="235748E1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110 ÷ 300 V AC ± 5%</w:t>
            </w:r>
          </w:p>
        </w:tc>
      </w:tr>
      <w:tr w:rsidR="00895AC6" w:rsidRPr="002451FC" w14:paraId="2EC8991B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B2F40D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3261" w:type="dxa"/>
            <w:vAlign w:val="center"/>
          </w:tcPr>
          <w:p w14:paraId="6ED7D092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Częstotliwość napięcia wejściowego</w:t>
            </w:r>
          </w:p>
        </w:tc>
        <w:tc>
          <w:tcPr>
            <w:tcW w:w="6662" w:type="dxa"/>
            <w:vAlign w:val="center"/>
          </w:tcPr>
          <w:p w14:paraId="68696806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 xml:space="preserve">50 / 60 </w:t>
            </w:r>
            <w:proofErr w:type="spellStart"/>
            <w:r w:rsidRPr="002451FC">
              <w:rPr>
                <w:rFonts w:ascii="Times New Roman" w:hAnsi="Times New Roman" w:cs="Times New Roman"/>
              </w:rPr>
              <w:t>Hz</w:t>
            </w:r>
            <w:proofErr w:type="spellEnd"/>
          </w:p>
        </w:tc>
      </w:tr>
      <w:tr w:rsidR="00895AC6" w:rsidRPr="00E00E59" w14:paraId="63252DE9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0A65C00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3261" w:type="dxa"/>
            <w:vAlign w:val="center"/>
          </w:tcPr>
          <w:p w14:paraId="692458DE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Zakres napięcia wyjściowego</w:t>
            </w:r>
          </w:p>
        </w:tc>
        <w:tc>
          <w:tcPr>
            <w:tcW w:w="6662" w:type="dxa"/>
            <w:vAlign w:val="center"/>
          </w:tcPr>
          <w:p w14:paraId="327239EE" w14:textId="77777777" w:rsidR="00895AC6" w:rsidRPr="00E00E59" w:rsidRDefault="00895AC6" w:rsidP="001D1093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E00E59">
              <w:rPr>
                <w:rFonts w:ascii="Times New Roman" w:hAnsi="Times New Roman" w:cs="Times New Roman"/>
                <w:lang w:val="en-AU"/>
              </w:rPr>
              <w:t>208 V AC / 220 V AC / 230 V AC / 240 V AC ± 1 %</w:t>
            </w:r>
          </w:p>
        </w:tc>
      </w:tr>
      <w:tr w:rsidR="00895AC6" w:rsidRPr="002451FC" w14:paraId="2466317A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45F244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3261" w:type="dxa"/>
            <w:vAlign w:val="center"/>
          </w:tcPr>
          <w:p w14:paraId="710083F3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Wartość napięcia wyjściowego ustawiana z panelu LCD</w:t>
            </w:r>
          </w:p>
        </w:tc>
        <w:tc>
          <w:tcPr>
            <w:tcW w:w="6662" w:type="dxa"/>
            <w:vAlign w:val="center"/>
          </w:tcPr>
          <w:p w14:paraId="3BD2E349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Tak</w:t>
            </w:r>
          </w:p>
        </w:tc>
      </w:tr>
      <w:tr w:rsidR="00895AC6" w:rsidRPr="002451FC" w14:paraId="786C3473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F84D382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12.</w:t>
            </w:r>
          </w:p>
        </w:tc>
        <w:tc>
          <w:tcPr>
            <w:tcW w:w="3261" w:type="dxa"/>
            <w:vAlign w:val="center"/>
          </w:tcPr>
          <w:p w14:paraId="25B3194A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Kształt napięcia wyjściowego</w:t>
            </w:r>
          </w:p>
        </w:tc>
        <w:tc>
          <w:tcPr>
            <w:tcW w:w="6662" w:type="dxa"/>
            <w:vAlign w:val="center"/>
          </w:tcPr>
          <w:p w14:paraId="62DDF77C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Sinusoidalny</w:t>
            </w:r>
          </w:p>
        </w:tc>
      </w:tr>
      <w:tr w:rsidR="00895AC6" w:rsidRPr="002451FC" w14:paraId="0039DEF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A2508E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3261" w:type="dxa"/>
            <w:vAlign w:val="center"/>
          </w:tcPr>
          <w:p w14:paraId="29D359C4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Czas przełączania sieć – UPS</w:t>
            </w:r>
          </w:p>
        </w:tc>
        <w:tc>
          <w:tcPr>
            <w:tcW w:w="6662" w:type="dxa"/>
            <w:vAlign w:val="center"/>
          </w:tcPr>
          <w:p w14:paraId="2C27717F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0ms</w:t>
            </w:r>
          </w:p>
        </w:tc>
      </w:tr>
      <w:tr w:rsidR="00895AC6" w:rsidRPr="002451FC" w14:paraId="62BADD0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72A9A2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3261" w:type="dxa"/>
            <w:vAlign w:val="center"/>
          </w:tcPr>
          <w:p w14:paraId="48693C90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 xml:space="preserve">Współczynnik odkształceń prądu wejściowego </w:t>
            </w:r>
            <w:proofErr w:type="spellStart"/>
            <w:r w:rsidRPr="002451FC">
              <w:rPr>
                <w:rFonts w:ascii="Times New Roman" w:hAnsi="Times New Roman" w:cs="Times New Roman"/>
                <w:b/>
                <w:bCs/>
              </w:rPr>
              <w:t>THDi</w:t>
            </w:r>
            <w:proofErr w:type="spellEnd"/>
          </w:p>
        </w:tc>
        <w:tc>
          <w:tcPr>
            <w:tcW w:w="6662" w:type="dxa"/>
            <w:vAlign w:val="center"/>
          </w:tcPr>
          <w:p w14:paraId="0845397B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2451FC">
              <w:rPr>
                <w:rFonts w:ascii="Times New Roman" w:hAnsi="Times New Roman" w:cs="Times New Roman"/>
              </w:rPr>
              <w:t>&lt; 10%</w:t>
            </w:r>
          </w:p>
        </w:tc>
      </w:tr>
      <w:tr w:rsidR="00895AC6" w:rsidRPr="002451FC" w14:paraId="396C048A" w14:textId="77777777" w:rsidTr="001D1093">
        <w:trPr>
          <w:trHeight w:val="874"/>
        </w:trPr>
        <w:tc>
          <w:tcPr>
            <w:tcW w:w="10545" w:type="dxa"/>
            <w:gridSpan w:val="3"/>
            <w:vAlign w:val="center"/>
          </w:tcPr>
          <w:p w14:paraId="35BD477B" w14:textId="77777777" w:rsidR="00895AC6" w:rsidRPr="002451FC" w:rsidRDefault="00895AC6" w:rsidP="001D109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PRACA BATERYJNA</w:t>
            </w:r>
          </w:p>
        </w:tc>
      </w:tr>
      <w:tr w:rsidR="00895AC6" w:rsidRPr="002451FC" w14:paraId="1385C72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FF6E737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3261" w:type="dxa"/>
            <w:vAlign w:val="center"/>
          </w:tcPr>
          <w:p w14:paraId="3E1114F4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451FC">
              <w:rPr>
                <w:rFonts w:ascii="Times New Roman" w:hAnsi="Times New Roman" w:cs="Times New Roman"/>
                <w:b/>
                <w:bCs/>
              </w:rPr>
              <w:t>Napięcie wyjściowe</w:t>
            </w:r>
          </w:p>
        </w:tc>
        <w:tc>
          <w:tcPr>
            <w:tcW w:w="6662" w:type="dxa"/>
            <w:vAlign w:val="center"/>
          </w:tcPr>
          <w:p w14:paraId="305DA4BE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~230V</w:t>
            </w:r>
          </w:p>
        </w:tc>
      </w:tr>
      <w:tr w:rsidR="00895AC6" w:rsidRPr="002451FC" w14:paraId="7EE4D709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0E3694A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3261" w:type="dxa"/>
            <w:vAlign w:val="center"/>
          </w:tcPr>
          <w:p w14:paraId="5EF201A4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Częstotliwość napięcia wyjściowego</w:t>
            </w:r>
          </w:p>
        </w:tc>
        <w:tc>
          <w:tcPr>
            <w:tcW w:w="6662" w:type="dxa"/>
            <w:vAlign w:val="center"/>
          </w:tcPr>
          <w:p w14:paraId="0535E026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50Hz/60Hz ± 0,5Hz</w:t>
            </w:r>
          </w:p>
        </w:tc>
      </w:tr>
      <w:tr w:rsidR="00895AC6" w:rsidRPr="002451FC" w14:paraId="62A722D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C1A6E2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</w:t>
            </w:r>
          </w:p>
        </w:tc>
        <w:tc>
          <w:tcPr>
            <w:tcW w:w="3261" w:type="dxa"/>
            <w:vAlign w:val="center"/>
          </w:tcPr>
          <w:p w14:paraId="0D01A292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Kształt napięcia wyjściowego na pracy bateryjnej</w:t>
            </w:r>
          </w:p>
        </w:tc>
        <w:tc>
          <w:tcPr>
            <w:tcW w:w="6662" w:type="dxa"/>
            <w:vAlign w:val="center"/>
          </w:tcPr>
          <w:p w14:paraId="12C675F0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Sinusoidalny</w:t>
            </w:r>
          </w:p>
        </w:tc>
      </w:tr>
      <w:tr w:rsidR="00895AC6" w:rsidRPr="002451FC" w14:paraId="197D14F3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0EFB9B1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</w:t>
            </w:r>
          </w:p>
        </w:tc>
        <w:tc>
          <w:tcPr>
            <w:tcW w:w="3261" w:type="dxa"/>
            <w:vAlign w:val="center"/>
          </w:tcPr>
          <w:p w14:paraId="47B38841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Zabezpieczenie przeciwzwarciowe gniazd wyjściowych</w:t>
            </w:r>
          </w:p>
        </w:tc>
        <w:tc>
          <w:tcPr>
            <w:tcW w:w="6662" w:type="dxa"/>
            <w:vAlign w:val="center"/>
          </w:tcPr>
          <w:p w14:paraId="4D7EEDFE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Bezpiecznik automatyczny 16 A</w:t>
            </w:r>
          </w:p>
        </w:tc>
      </w:tr>
      <w:tr w:rsidR="00895AC6" w:rsidRPr="002451FC" w14:paraId="0F4F9E1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6E99626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3261" w:type="dxa"/>
            <w:vAlign w:val="center"/>
          </w:tcPr>
          <w:p w14:paraId="0D61D9A0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Zabezpieczenie przeciążeniowe</w:t>
            </w:r>
          </w:p>
        </w:tc>
        <w:tc>
          <w:tcPr>
            <w:tcW w:w="6662" w:type="dxa"/>
            <w:vAlign w:val="center"/>
          </w:tcPr>
          <w:p w14:paraId="7DE6837F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Elektroniczne</w:t>
            </w:r>
          </w:p>
        </w:tc>
      </w:tr>
      <w:tr w:rsidR="00895AC6" w:rsidRPr="002451FC" w14:paraId="7DC1789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C6FC09F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20.</w:t>
            </w:r>
          </w:p>
        </w:tc>
        <w:tc>
          <w:tcPr>
            <w:tcW w:w="3261" w:type="dxa"/>
            <w:vAlign w:val="center"/>
          </w:tcPr>
          <w:p w14:paraId="663D9AC8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Akumulatory wewnętrzne w UPS</w:t>
            </w:r>
          </w:p>
        </w:tc>
        <w:tc>
          <w:tcPr>
            <w:tcW w:w="6662" w:type="dxa"/>
            <w:vAlign w:val="center"/>
          </w:tcPr>
          <w:p w14:paraId="6467D0C8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minimum 12V 9Ah; szczelne, bezobsługowe</w:t>
            </w:r>
          </w:p>
        </w:tc>
      </w:tr>
      <w:tr w:rsidR="00895AC6" w:rsidRPr="002451FC" w14:paraId="22D5802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023C6DA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21.</w:t>
            </w:r>
          </w:p>
        </w:tc>
        <w:tc>
          <w:tcPr>
            <w:tcW w:w="3261" w:type="dxa"/>
            <w:vAlign w:val="center"/>
          </w:tcPr>
          <w:p w14:paraId="6347AB68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 xml:space="preserve">Czas podtrzymania (100 % </w:t>
            </w:r>
            <w:proofErr w:type="spellStart"/>
            <w:r w:rsidRPr="003768BD">
              <w:rPr>
                <w:rFonts w:ascii="Times New Roman" w:hAnsi="Times New Roman" w:cs="Times New Roman"/>
                <w:b/>
                <w:bCs/>
              </w:rPr>
              <w:t>Pmax</w:t>
            </w:r>
            <w:proofErr w:type="spellEnd"/>
            <w:r w:rsidRPr="003768BD">
              <w:rPr>
                <w:rFonts w:ascii="Times New Roman" w:hAnsi="Times New Roman" w:cs="Times New Roman"/>
                <w:b/>
                <w:bCs/>
              </w:rPr>
              <w:t>) - przy zastosowaniu baterii wew.</w:t>
            </w:r>
          </w:p>
        </w:tc>
        <w:tc>
          <w:tcPr>
            <w:tcW w:w="6662" w:type="dxa"/>
            <w:vAlign w:val="center"/>
          </w:tcPr>
          <w:p w14:paraId="4F87ABC5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minimum 3,5 min</w:t>
            </w:r>
          </w:p>
        </w:tc>
      </w:tr>
      <w:tr w:rsidR="00895AC6" w:rsidRPr="002451FC" w14:paraId="4FEFB317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3A14A7A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</w:t>
            </w:r>
          </w:p>
        </w:tc>
        <w:tc>
          <w:tcPr>
            <w:tcW w:w="3261" w:type="dxa"/>
            <w:vAlign w:val="center"/>
          </w:tcPr>
          <w:p w14:paraId="0DB31805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 xml:space="preserve">Czas ładowania baterii </w:t>
            </w:r>
            <w:proofErr w:type="spellStart"/>
            <w:r w:rsidRPr="003768BD">
              <w:rPr>
                <w:rFonts w:ascii="Times New Roman" w:hAnsi="Times New Roman" w:cs="Times New Roman"/>
                <w:b/>
                <w:bCs/>
              </w:rPr>
              <w:t>wew</w:t>
            </w:r>
            <w:proofErr w:type="spellEnd"/>
            <w:r w:rsidRPr="003768BD">
              <w:rPr>
                <w:rFonts w:ascii="Times New Roman" w:hAnsi="Times New Roman" w:cs="Times New Roman"/>
                <w:b/>
                <w:bCs/>
              </w:rPr>
              <w:t xml:space="preserve"> w UPS /w modułach bateryjnych (nie zależnie od ilości podłączonych modułów) - po 80% wyładowaniu baterii</w:t>
            </w:r>
          </w:p>
        </w:tc>
        <w:tc>
          <w:tcPr>
            <w:tcW w:w="6662" w:type="dxa"/>
            <w:vAlign w:val="center"/>
          </w:tcPr>
          <w:p w14:paraId="2AAD284C" w14:textId="77777777" w:rsidR="00895AC6" w:rsidRPr="002451FC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do 3h</w:t>
            </w:r>
          </w:p>
        </w:tc>
      </w:tr>
      <w:tr w:rsidR="00895AC6" w:rsidRPr="003768BD" w14:paraId="244623F5" w14:textId="77777777" w:rsidTr="001D1093">
        <w:trPr>
          <w:trHeight w:val="874"/>
        </w:trPr>
        <w:tc>
          <w:tcPr>
            <w:tcW w:w="10545" w:type="dxa"/>
            <w:gridSpan w:val="3"/>
            <w:vAlign w:val="center"/>
          </w:tcPr>
          <w:p w14:paraId="39B65E22" w14:textId="77777777" w:rsidR="00895AC6" w:rsidRPr="003768BD" w:rsidRDefault="00895AC6" w:rsidP="001D109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POZOSTAŁE</w:t>
            </w:r>
          </w:p>
        </w:tc>
      </w:tr>
      <w:tr w:rsidR="00895AC6" w:rsidRPr="003768BD" w14:paraId="388DDAA3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31DE2D2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23.</w:t>
            </w:r>
          </w:p>
        </w:tc>
        <w:tc>
          <w:tcPr>
            <w:tcW w:w="3261" w:type="dxa"/>
            <w:vAlign w:val="center"/>
          </w:tcPr>
          <w:p w14:paraId="3377A92F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Przeciążalność</w:t>
            </w:r>
          </w:p>
        </w:tc>
        <w:tc>
          <w:tcPr>
            <w:tcW w:w="6662" w:type="dxa"/>
            <w:vAlign w:val="center"/>
          </w:tcPr>
          <w:p w14:paraId="10A22C65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110 % ÷ 120 % = 60s, &gt;120 % = 100ms</w:t>
            </w:r>
          </w:p>
        </w:tc>
      </w:tr>
      <w:tr w:rsidR="00895AC6" w:rsidRPr="003768BD" w14:paraId="2B8B418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35095EA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24.</w:t>
            </w:r>
          </w:p>
        </w:tc>
        <w:tc>
          <w:tcPr>
            <w:tcW w:w="3261" w:type="dxa"/>
            <w:vAlign w:val="center"/>
          </w:tcPr>
          <w:p w14:paraId="43820D48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Wejście zasilania</w:t>
            </w:r>
          </w:p>
        </w:tc>
        <w:tc>
          <w:tcPr>
            <w:tcW w:w="6662" w:type="dxa"/>
            <w:vAlign w:val="center"/>
          </w:tcPr>
          <w:p w14:paraId="6F44555A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1 x IEC 320 C20 (16 A)</w:t>
            </w:r>
          </w:p>
        </w:tc>
      </w:tr>
      <w:tr w:rsidR="00895AC6" w:rsidRPr="003768BD" w14:paraId="2F84A8A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85CA33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25.</w:t>
            </w:r>
          </w:p>
        </w:tc>
        <w:tc>
          <w:tcPr>
            <w:tcW w:w="3261" w:type="dxa"/>
            <w:vAlign w:val="center"/>
          </w:tcPr>
          <w:p w14:paraId="34EF4FE6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Ilość i typ gniazd wyjściowych</w:t>
            </w:r>
          </w:p>
        </w:tc>
        <w:tc>
          <w:tcPr>
            <w:tcW w:w="6662" w:type="dxa"/>
            <w:vAlign w:val="center"/>
          </w:tcPr>
          <w:p w14:paraId="5BD9043E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min 8x IEC 320 C13 (10 A) + 1x IEC 320 C19 (16 A), z czego minimum 4 gniazda sterowalne</w:t>
            </w:r>
          </w:p>
        </w:tc>
      </w:tr>
      <w:tr w:rsidR="00895AC6" w:rsidRPr="003768BD" w14:paraId="5558ACB2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0F45BD66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</w:t>
            </w:r>
          </w:p>
        </w:tc>
        <w:tc>
          <w:tcPr>
            <w:tcW w:w="3261" w:type="dxa"/>
            <w:vAlign w:val="center"/>
          </w:tcPr>
          <w:p w14:paraId="017F992C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Sygnalizacja</w:t>
            </w:r>
          </w:p>
        </w:tc>
        <w:tc>
          <w:tcPr>
            <w:tcW w:w="6662" w:type="dxa"/>
            <w:vAlign w:val="center"/>
          </w:tcPr>
          <w:p w14:paraId="1723D96B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Wyświetlacz LCD</w:t>
            </w:r>
          </w:p>
        </w:tc>
      </w:tr>
      <w:tr w:rsidR="00895AC6" w:rsidRPr="003768BD" w14:paraId="0476251E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5E6114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27.</w:t>
            </w:r>
          </w:p>
        </w:tc>
        <w:tc>
          <w:tcPr>
            <w:tcW w:w="3261" w:type="dxa"/>
            <w:vAlign w:val="center"/>
          </w:tcPr>
          <w:p w14:paraId="26329708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Test baterii</w:t>
            </w:r>
          </w:p>
        </w:tc>
        <w:tc>
          <w:tcPr>
            <w:tcW w:w="6662" w:type="dxa"/>
            <w:vAlign w:val="center"/>
          </w:tcPr>
          <w:p w14:paraId="7DD8E27F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wymagana możliwość uruchomienia testu baterii przyciskiem na obudowie zasilacza</w:t>
            </w:r>
          </w:p>
        </w:tc>
      </w:tr>
      <w:tr w:rsidR="00895AC6" w:rsidRPr="003768BD" w14:paraId="60367960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37A907E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28.</w:t>
            </w:r>
          </w:p>
        </w:tc>
        <w:tc>
          <w:tcPr>
            <w:tcW w:w="3261" w:type="dxa"/>
            <w:vAlign w:val="center"/>
          </w:tcPr>
          <w:p w14:paraId="50060C23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Możliwość podłączenia dodatkowych, zewnętrznych modułów bateryjnych</w:t>
            </w:r>
          </w:p>
        </w:tc>
        <w:tc>
          <w:tcPr>
            <w:tcW w:w="6662" w:type="dxa"/>
            <w:vAlign w:val="center"/>
          </w:tcPr>
          <w:p w14:paraId="130C76CE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Wymagana możliwość podłączenia do 10 zewnętrznych modułów bateryjnych</w:t>
            </w:r>
          </w:p>
        </w:tc>
      </w:tr>
      <w:tr w:rsidR="00895AC6" w:rsidRPr="003768BD" w14:paraId="67FBFBA8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4DB4F17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29.</w:t>
            </w:r>
          </w:p>
        </w:tc>
        <w:tc>
          <w:tcPr>
            <w:tcW w:w="3261" w:type="dxa"/>
            <w:vAlign w:val="center"/>
          </w:tcPr>
          <w:p w14:paraId="0C75D876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Możliwość pracy w trybie konwertera częstotliwości</w:t>
            </w:r>
          </w:p>
        </w:tc>
        <w:tc>
          <w:tcPr>
            <w:tcW w:w="6662" w:type="dxa"/>
            <w:vAlign w:val="center"/>
          </w:tcPr>
          <w:p w14:paraId="1FFDD5B3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Wymagane</w:t>
            </w:r>
          </w:p>
        </w:tc>
      </w:tr>
      <w:tr w:rsidR="00895AC6" w:rsidRPr="003768BD" w14:paraId="1EC38447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8F24EBF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30.</w:t>
            </w:r>
          </w:p>
        </w:tc>
        <w:tc>
          <w:tcPr>
            <w:tcW w:w="3261" w:type="dxa"/>
            <w:vAlign w:val="center"/>
          </w:tcPr>
          <w:p w14:paraId="12C3D2C0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Interfejs komunikacyjny</w:t>
            </w:r>
          </w:p>
        </w:tc>
        <w:tc>
          <w:tcPr>
            <w:tcW w:w="6662" w:type="dxa"/>
            <w:vAlign w:val="center"/>
          </w:tcPr>
          <w:p w14:paraId="7D78CFA9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RS232, USB HID, SNMP</w:t>
            </w:r>
          </w:p>
        </w:tc>
      </w:tr>
      <w:tr w:rsidR="00895AC6" w:rsidRPr="003768BD" w14:paraId="1342AC2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DB65143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31.</w:t>
            </w:r>
          </w:p>
        </w:tc>
        <w:tc>
          <w:tcPr>
            <w:tcW w:w="3261" w:type="dxa"/>
            <w:vAlign w:val="center"/>
          </w:tcPr>
          <w:p w14:paraId="66585D64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Przewody</w:t>
            </w:r>
          </w:p>
        </w:tc>
        <w:tc>
          <w:tcPr>
            <w:tcW w:w="6662" w:type="dxa"/>
            <w:vAlign w:val="center"/>
          </w:tcPr>
          <w:p w14:paraId="6703AE4D" w14:textId="3F73260A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min 1szt</w:t>
            </w:r>
            <w:r w:rsidR="00415D5F">
              <w:rPr>
                <w:rFonts w:ascii="Times New Roman" w:hAnsi="Times New Roman" w:cs="Times New Roman"/>
              </w:rPr>
              <w:t>.</w:t>
            </w:r>
            <w:r w:rsidRPr="003768BD">
              <w:rPr>
                <w:rFonts w:ascii="Times New Roman" w:hAnsi="Times New Roman" w:cs="Times New Roman"/>
              </w:rPr>
              <w:t xml:space="preserve"> USB + 2</w:t>
            </w:r>
            <w:r w:rsidR="00415D5F">
              <w:rPr>
                <w:rFonts w:ascii="Times New Roman" w:hAnsi="Times New Roman" w:cs="Times New Roman"/>
              </w:rPr>
              <w:t xml:space="preserve"> </w:t>
            </w:r>
            <w:r w:rsidRPr="003768BD">
              <w:rPr>
                <w:rFonts w:ascii="Times New Roman" w:hAnsi="Times New Roman" w:cs="Times New Roman"/>
              </w:rPr>
              <w:t>szt</w:t>
            </w:r>
            <w:r w:rsidR="00415D5F">
              <w:rPr>
                <w:rFonts w:ascii="Times New Roman" w:hAnsi="Times New Roman" w:cs="Times New Roman"/>
              </w:rPr>
              <w:t>.</w:t>
            </w:r>
            <w:r w:rsidRPr="003768BD">
              <w:rPr>
                <w:rFonts w:ascii="Times New Roman" w:hAnsi="Times New Roman" w:cs="Times New Roman"/>
              </w:rPr>
              <w:t xml:space="preserve"> IEC 320 C13-C14 10A + 1</w:t>
            </w:r>
            <w:r w:rsidR="00415D5F">
              <w:rPr>
                <w:rFonts w:ascii="Times New Roman" w:hAnsi="Times New Roman" w:cs="Times New Roman"/>
              </w:rPr>
              <w:t xml:space="preserve"> </w:t>
            </w:r>
            <w:r w:rsidRPr="003768BD">
              <w:rPr>
                <w:rFonts w:ascii="Times New Roman" w:hAnsi="Times New Roman" w:cs="Times New Roman"/>
              </w:rPr>
              <w:t>szt</w:t>
            </w:r>
            <w:r w:rsidR="00415D5F">
              <w:rPr>
                <w:rFonts w:ascii="Times New Roman" w:hAnsi="Times New Roman" w:cs="Times New Roman"/>
              </w:rPr>
              <w:t>.</w:t>
            </w:r>
            <w:r w:rsidRPr="003768BD">
              <w:rPr>
                <w:rFonts w:ascii="Times New Roman" w:hAnsi="Times New Roman" w:cs="Times New Roman"/>
              </w:rPr>
              <w:t xml:space="preserve"> IEC 320 C19-C20 16A</w:t>
            </w:r>
          </w:p>
        </w:tc>
      </w:tr>
      <w:tr w:rsidR="00895AC6" w:rsidRPr="003768BD" w14:paraId="1F8A6EB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FD3D28C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32.</w:t>
            </w:r>
          </w:p>
        </w:tc>
        <w:tc>
          <w:tcPr>
            <w:tcW w:w="3261" w:type="dxa"/>
            <w:vAlign w:val="center"/>
          </w:tcPr>
          <w:p w14:paraId="7C413865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768BD">
              <w:rPr>
                <w:rFonts w:ascii="Times New Roman" w:hAnsi="Times New Roman" w:cs="Times New Roman"/>
                <w:b/>
                <w:bCs/>
              </w:rPr>
              <w:t>Wsporniki do montażu w szafie RACK</w:t>
            </w:r>
          </w:p>
        </w:tc>
        <w:tc>
          <w:tcPr>
            <w:tcW w:w="6662" w:type="dxa"/>
            <w:vAlign w:val="center"/>
          </w:tcPr>
          <w:p w14:paraId="6D1D7E7D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768BD">
              <w:rPr>
                <w:rFonts w:ascii="Times New Roman" w:hAnsi="Times New Roman" w:cs="Times New Roman"/>
              </w:rPr>
              <w:t>Wymagane</w:t>
            </w:r>
          </w:p>
        </w:tc>
      </w:tr>
      <w:tr w:rsidR="00895AC6" w:rsidRPr="003768BD" w14:paraId="51A69A17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CC6D660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33.</w:t>
            </w:r>
          </w:p>
        </w:tc>
        <w:tc>
          <w:tcPr>
            <w:tcW w:w="3261" w:type="dxa"/>
            <w:vAlign w:val="center"/>
          </w:tcPr>
          <w:p w14:paraId="131ADD92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Remote ON/OFF – możliwość zdalnego załączenia/wyłączenia zasilacza</w:t>
            </w:r>
          </w:p>
        </w:tc>
        <w:tc>
          <w:tcPr>
            <w:tcW w:w="6662" w:type="dxa"/>
            <w:vAlign w:val="center"/>
          </w:tcPr>
          <w:p w14:paraId="08B2E277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Wymagane</w:t>
            </w:r>
          </w:p>
        </w:tc>
      </w:tr>
      <w:tr w:rsidR="00895AC6" w:rsidRPr="003768BD" w14:paraId="03BAF7C7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7F723A4B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34.</w:t>
            </w:r>
          </w:p>
        </w:tc>
        <w:tc>
          <w:tcPr>
            <w:tcW w:w="3261" w:type="dxa"/>
            <w:vAlign w:val="center"/>
          </w:tcPr>
          <w:p w14:paraId="5C335C8F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Złącze EPO</w:t>
            </w:r>
          </w:p>
        </w:tc>
        <w:tc>
          <w:tcPr>
            <w:tcW w:w="6662" w:type="dxa"/>
            <w:vAlign w:val="center"/>
          </w:tcPr>
          <w:p w14:paraId="3972C9F8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wymagane ustawienie NC</w:t>
            </w:r>
          </w:p>
        </w:tc>
      </w:tr>
      <w:tr w:rsidR="00895AC6" w:rsidRPr="003768BD" w14:paraId="7C1E1B51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36C0481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35.</w:t>
            </w:r>
          </w:p>
        </w:tc>
        <w:tc>
          <w:tcPr>
            <w:tcW w:w="3261" w:type="dxa"/>
            <w:vAlign w:val="center"/>
          </w:tcPr>
          <w:p w14:paraId="099B4A91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Waga UPS</w:t>
            </w:r>
          </w:p>
        </w:tc>
        <w:tc>
          <w:tcPr>
            <w:tcW w:w="6662" w:type="dxa"/>
            <w:vAlign w:val="center"/>
          </w:tcPr>
          <w:p w14:paraId="258861D6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do 30kg</w:t>
            </w:r>
          </w:p>
        </w:tc>
      </w:tr>
      <w:tr w:rsidR="00895AC6" w:rsidRPr="003768BD" w14:paraId="4578E4E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2A0AE4B1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36.</w:t>
            </w:r>
          </w:p>
        </w:tc>
        <w:tc>
          <w:tcPr>
            <w:tcW w:w="3261" w:type="dxa"/>
            <w:vAlign w:val="center"/>
          </w:tcPr>
          <w:p w14:paraId="7EF43449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Wymiary UPS - wersja RACK</w:t>
            </w:r>
          </w:p>
        </w:tc>
        <w:tc>
          <w:tcPr>
            <w:tcW w:w="6662" w:type="dxa"/>
            <w:vAlign w:val="center"/>
          </w:tcPr>
          <w:p w14:paraId="7986DA7D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nie większe niż: wysokość 88mm; szerokość 439mm; głębokość 611mm</w:t>
            </w:r>
          </w:p>
        </w:tc>
      </w:tr>
      <w:tr w:rsidR="00895AC6" w:rsidRPr="003768BD" w14:paraId="3C333046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9F300C9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37.</w:t>
            </w:r>
          </w:p>
        </w:tc>
        <w:tc>
          <w:tcPr>
            <w:tcW w:w="3261" w:type="dxa"/>
            <w:vAlign w:val="center"/>
          </w:tcPr>
          <w:p w14:paraId="0A71EAB3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Gwarancja</w:t>
            </w:r>
          </w:p>
        </w:tc>
        <w:tc>
          <w:tcPr>
            <w:tcW w:w="6662" w:type="dxa"/>
            <w:vAlign w:val="center"/>
          </w:tcPr>
          <w:p w14:paraId="4F459A09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minimum 36 miesiące na elektronikę i 36 miesiące na akumulatory;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5AC6" w:rsidRPr="003768BD" w14:paraId="55983EFE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12CFC194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38.</w:t>
            </w:r>
          </w:p>
        </w:tc>
        <w:tc>
          <w:tcPr>
            <w:tcW w:w="3261" w:type="dxa"/>
            <w:vAlign w:val="center"/>
          </w:tcPr>
          <w:p w14:paraId="4741FD91" w14:textId="77777777" w:rsidR="00895AC6" w:rsidRPr="003377E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Serwis</w:t>
            </w:r>
          </w:p>
          <w:p w14:paraId="49A9835C" w14:textId="77777777" w:rsidR="00895AC6" w:rsidRPr="003377E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14:paraId="0721388B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vAlign w:val="center"/>
          </w:tcPr>
          <w:p w14:paraId="2082D0FD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3377E6">
              <w:rPr>
                <w:rFonts w:ascii="Times New Roman" w:hAnsi="Times New Roman" w:cs="Times New Roman"/>
              </w:rPr>
              <w:t>utoryzowany serwis producenta zlokalizowany w Polsce. naprawa w maksymalnie 5 dni roboczych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7E6">
              <w:rPr>
                <w:rFonts w:ascii="Times New Roman" w:hAnsi="Times New Roman" w:cs="Times New Roman"/>
              </w:rPr>
              <w:t xml:space="preserve">serwis realizowany w systemie </w:t>
            </w:r>
            <w:proofErr w:type="spellStart"/>
            <w:r w:rsidRPr="003377E6">
              <w:rPr>
                <w:rFonts w:ascii="Times New Roman" w:hAnsi="Times New Roman" w:cs="Times New Roman"/>
              </w:rPr>
              <w:t>door</w:t>
            </w:r>
            <w:proofErr w:type="spellEnd"/>
            <w:r w:rsidRPr="003377E6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3377E6">
              <w:rPr>
                <w:rFonts w:ascii="Times New Roman" w:hAnsi="Times New Roman" w:cs="Times New Roman"/>
              </w:rPr>
              <w:t>door</w:t>
            </w:r>
            <w:proofErr w:type="spellEnd"/>
          </w:p>
        </w:tc>
      </w:tr>
      <w:tr w:rsidR="00895AC6" w:rsidRPr="003768BD" w14:paraId="7759E53C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CB5823F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39.</w:t>
            </w:r>
          </w:p>
        </w:tc>
        <w:tc>
          <w:tcPr>
            <w:tcW w:w="3261" w:type="dxa"/>
            <w:vAlign w:val="center"/>
          </w:tcPr>
          <w:p w14:paraId="6A527AE8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377E6">
              <w:rPr>
                <w:rFonts w:ascii="Times New Roman" w:hAnsi="Times New Roman" w:cs="Times New Roman"/>
                <w:b/>
                <w:bCs/>
              </w:rPr>
              <w:t>Oprogramowanie</w:t>
            </w:r>
          </w:p>
        </w:tc>
        <w:tc>
          <w:tcPr>
            <w:tcW w:w="6662" w:type="dxa"/>
            <w:vAlign w:val="center"/>
          </w:tcPr>
          <w:p w14:paraId="7942162E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 xml:space="preserve">oprogramowanie w języku polskim do zarządzania i monitorowania pracy UPS dla Windows, Linux oraz systemów wirtualizacji </w:t>
            </w:r>
            <w:proofErr w:type="spellStart"/>
            <w:r w:rsidRPr="003377E6">
              <w:rPr>
                <w:rFonts w:ascii="Times New Roman" w:hAnsi="Times New Roman" w:cs="Times New Roman"/>
              </w:rPr>
              <w:t>VMware</w:t>
            </w:r>
            <w:proofErr w:type="spellEnd"/>
            <w:r w:rsidRPr="003377E6">
              <w:rPr>
                <w:rFonts w:ascii="Times New Roman" w:hAnsi="Times New Roman" w:cs="Times New Roman"/>
              </w:rPr>
              <w:t xml:space="preserve">, Hyper-V, </w:t>
            </w:r>
            <w:proofErr w:type="spellStart"/>
            <w:r w:rsidRPr="003377E6">
              <w:rPr>
                <w:rFonts w:ascii="Times New Roman" w:hAnsi="Times New Roman" w:cs="Times New Roman"/>
              </w:rPr>
              <w:t>Citrix</w:t>
            </w:r>
            <w:proofErr w:type="spellEnd"/>
            <w:r w:rsidRPr="003377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7E6">
              <w:rPr>
                <w:rFonts w:ascii="Times New Roman" w:hAnsi="Times New Roman" w:cs="Times New Roman"/>
              </w:rPr>
              <w:t>XenServer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3377E6">
              <w:rPr>
                <w:rFonts w:ascii="Times New Roman" w:hAnsi="Times New Roman" w:cs="Times New Roman"/>
              </w:rPr>
              <w:t xml:space="preserve">możliwość nadawania unikalnych nazw dla kilku tych samych modeli </w:t>
            </w:r>
            <w:proofErr w:type="spellStart"/>
            <w:r w:rsidRPr="003377E6">
              <w:rPr>
                <w:rFonts w:ascii="Times New Roman" w:hAnsi="Times New Roman" w:cs="Times New Roman"/>
              </w:rPr>
              <w:t>UPSów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3377E6">
              <w:rPr>
                <w:rFonts w:ascii="Times New Roman" w:hAnsi="Times New Roman" w:cs="Times New Roman"/>
              </w:rPr>
              <w:t xml:space="preserve">możliwość zarządzania różnymi </w:t>
            </w:r>
            <w:proofErr w:type="spellStart"/>
            <w:r w:rsidRPr="003377E6">
              <w:rPr>
                <w:rFonts w:ascii="Times New Roman" w:hAnsi="Times New Roman" w:cs="Times New Roman"/>
              </w:rPr>
              <w:t>UPSami</w:t>
            </w:r>
            <w:proofErr w:type="spellEnd"/>
            <w:r w:rsidRPr="003377E6">
              <w:rPr>
                <w:rFonts w:ascii="Times New Roman" w:hAnsi="Times New Roman" w:cs="Times New Roman"/>
              </w:rPr>
              <w:t xml:space="preserve"> tego samego producenta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7E6">
              <w:rPr>
                <w:rFonts w:ascii="Times New Roman" w:hAnsi="Times New Roman" w:cs="Times New Roman"/>
              </w:rPr>
              <w:t>wymagane wsparcie producenta (telefoniczne oraz mailowe) w języku polskim odnośnie konfiguracji i rozwiązywania problemów.</w:t>
            </w:r>
          </w:p>
        </w:tc>
      </w:tr>
      <w:tr w:rsidR="00895AC6" w:rsidRPr="003768BD" w14:paraId="3F9BD479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4EBC18D2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40.</w:t>
            </w:r>
          </w:p>
        </w:tc>
        <w:tc>
          <w:tcPr>
            <w:tcW w:w="3261" w:type="dxa"/>
            <w:vAlign w:val="center"/>
          </w:tcPr>
          <w:p w14:paraId="21110B08" w14:textId="77777777" w:rsidR="00895AC6" w:rsidRPr="003377E6" w:rsidRDefault="00895AC6" w:rsidP="001D109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7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Certyfikaty producenta (załączyć do oferty)</w:t>
            </w:r>
          </w:p>
        </w:tc>
        <w:tc>
          <w:tcPr>
            <w:tcW w:w="6662" w:type="dxa"/>
            <w:vAlign w:val="center"/>
          </w:tcPr>
          <w:p w14:paraId="25E0E41C" w14:textId="77777777" w:rsidR="00895AC6" w:rsidRPr="003768BD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 w:rsidRPr="003377E6">
              <w:rPr>
                <w:rFonts w:ascii="Times New Roman" w:hAnsi="Times New Roman" w:cs="Times New Roman"/>
              </w:rPr>
              <w:t>ISO 9001:2015 dla producenta sprzętu obejmujący proces projektowania, produkcji i serwisowania;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77E6">
              <w:rPr>
                <w:rFonts w:ascii="Times New Roman" w:hAnsi="Times New Roman" w:cs="Times New Roman"/>
              </w:rPr>
              <w:t>deklaracja CE producenta sprzętu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</w:tc>
      </w:tr>
      <w:tr w:rsidR="00895AC6" w:rsidRPr="003377E6" w14:paraId="12D5D753" w14:textId="77777777" w:rsidTr="001D1093">
        <w:trPr>
          <w:trHeight w:val="874"/>
        </w:trPr>
        <w:tc>
          <w:tcPr>
            <w:tcW w:w="622" w:type="dxa"/>
            <w:vAlign w:val="center"/>
          </w:tcPr>
          <w:p w14:paraId="5832F8AD" w14:textId="77777777" w:rsidR="00895AC6" w:rsidRDefault="00895AC6" w:rsidP="001D1093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41.</w:t>
            </w:r>
          </w:p>
        </w:tc>
        <w:tc>
          <w:tcPr>
            <w:tcW w:w="3261" w:type="dxa"/>
            <w:vAlign w:val="center"/>
          </w:tcPr>
          <w:p w14:paraId="367AF311" w14:textId="77777777" w:rsidR="00895AC6" w:rsidRPr="003377E6" w:rsidRDefault="00895AC6" w:rsidP="001D109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7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Oświadczenia / dokumenty</w:t>
            </w:r>
          </w:p>
        </w:tc>
        <w:tc>
          <w:tcPr>
            <w:tcW w:w="6662" w:type="dxa"/>
            <w:vAlign w:val="center"/>
          </w:tcPr>
          <w:p w14:paraId="25CBB46F" w14:textId="77777777" w:rsidR="00895AC6" w:rsidRPr="003377E6" w:rsidRDefault="00895AC6" w:rsidP="001D109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3377E6">
              <w:rPr>
                <w:rFonts w:ascii="Times New Roman" w:hAnsi="Times New Roman" w:cs="Times New Roman"/>
              </w:rPr>
              <w:t>świadczenie producenta o spełnieniu minimalnych wymaganych parametrów specyfikacji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377E6">
              <w:rPr>
                <w:rFonts w:ascii="Times New Roman" w:hAnsi="Times New Roman" w:cs="Times New Roman"/>
              </w:rPr>
              <w:t>Jeżeli oferowana jest niestandardowa, rozszerzona gwarancja to wymagane jest by realizowana była wyłącznie przez serwis producenta - należy przedstawić odpowiednie oświadczenie producenta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7E6">
              <w:rPr>
                <w:rFonts w:ascii="Times New Roman" w:hAnsi="Times New Roman" w:cs="Times New Roman"/>
              </w:rPr>
              <w:t>karta katalogowa oferowanego sprzętu</w:t>
            </w:r>
          </w:p>
        </w:tc>
      </w:tr>
    </w:tbl>
    <w:p w14:paraId="053672D0" w14:textId="77777777" w:rsidR="00415D5F" w:rsidRPr="00A94E2B" w:rsidRDefault="00415D5F" w:rsidP="004D05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sectPr w:rsidR="00415D5F" w:rsidRPr="00A94E2B" w:rsidSect="006B0B56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35BC9" w14:textId="77777777" w:rsidR="004214E3" w:rsidRDefault="004214E3" w:rsidP="00402C1E">
      <w:pPr>
        <w:spacing w:after="0" w:line="240" w:lineRule="auto"/>
      </w:pPr>
      <w:r>
        <w:separator/>
      </w:r>
    </w:p>
  </w:endnote>
  <w:endnote w:type="continuationSeparator" w:id="0">
    <w:p w14:paraId="10A042D7" w14:textId="77777777" w:rsidR="004214E3" w:rsidRDefault="004214E3" w:rsidP="00402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158269793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5081884" w14:textId="02C8B32F" w:rsidR="000548DB" w:rsidRDefault="000548DB" w:rsidP="000548D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121B2">
          <w:rPr>
            <w:rFonts w:ascii="Times New Roman" w:hAnsi="Times New Roman" w:cs="Times New Roman"/>
            <w:sz w:val="20"/>
            <w:szCs w:val="20"/>
          </w:rPr>
          <w:t xml:space="preserve">Projekt “Cyfrowa </w:t>
        </w:r>
        <w:r w:rsidR="00E00E59">
          <w:rPr>
            <w:rFonts w:ascii="Times New Roman" w:hAnsi="Times New Roman" w:cs="Times New Roman"/>
            <w:sz w:val="20"/>
            <w:szCs w:val="20"/>
          </w:rPr>
          <w:t>G</w:t>
        </w:r>
        <w:r w:rsidRPr="009121B2">
          <w:rPr>
            <w:rFonts w:ascii="Times New Roman" w:hAnsi="Times New Roman" w:cs="Times New Roman"/>
            <w:sz w:val="20"/>
            <w:szCs w:val="20"/>
          </w:rPr>
          <w:t>mina” jest finansowany ze środków Europejskiego Funduszu Rozwoju Regionalnego</w:t>
        </w:r>
      </w:p>
      <w:p w14:paraId="72A13C58" w14:textId="77777777" w:rsidR="000548DB" w:rsidRDefault="000548DB" w:rsidP="000548DB">
        <w:pPr>
          <w:pStyle w:val="Stopka"/>
          <w:jc w:val="center"/>
          <w:rPr>
            <w:rFonts w:asciiTheme="majorHAnsi" w:hAnsiTheme="majorHAnsi"/>
            <w:sz w:val="28"/>
            <w:szCs w:val="28"/>
          </w:rPr>
        </w:pPr>
        <w:r w:rsidRPr="009121B2">
          <w:rPr>
            <w:rFonts w:ascii="Times New Roman" w:hAnsi="Times New Roman" w:cs="Times New Roman"/>
            <w:sz w:val="20"/>
            <w:szCs w:val="20"/>
          </w:rPr>
          <w:t>w ramach Programu Operacyjnego Polska Cyfrowa na lata 2014-2020</w:t>
        </w:r>
      </w:p>
      <w:p w14:paraId="2E94E53F" w14:textId="77777777" w:rsidR="000548DB" w:rsidRDefault="000548D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0548DB">
          <w:rPr>
            <w:rFonts w:ascii="Times New Roman" w:hAnsi="Times New Roman" w:cs="Times New Roman"/>
          </w:rPr>
          <w:t xml:space="preserve">str. </w:t>
        </w:r>
        <w:r w:rsidR="00B55148" w:rsidRPr="000548DB">
          <w:rPr>
            <w:rFonts w:ascii="Times New Roman" w:hAnsi="Times New Roman" w:cs="Times New Roman"/>
          </w:rPr>
          <w:fldChar w:fldCharType="begin"/>
        </w:r>
        <w:r w:rsidRPr="000548DB">
          <w:rPr>
            <w:rFonts w:ascii="Times New Roman" w:hAnsi="Times New Roman" w:cs="Times New Roman"/>
          </w:rPr>
          <w:instrText xml:space="preserve"> PAGE    \* MERGEFORMAT </w:instrText>
        </w:r>
        <w:r w:rsidR="00B55148" w:rsidRPr="000548DB">
          <w:rPr>
            <w:rFonts w:ascii="Times New Roman" w:hAnsi="Times New Roman" w:cs="Times New Roman"/>
          </w:rPr>
          <w:fldChar w:fldCharType="separate"/>
        </w:r>
        <w:r w:rsidR="00E00E59">
          <w:rPr>
            <w:rFonts w:ascii="Times New Roman" w:hAnsi="Times New Roman" w:cs="Times New Roman"/>
            <w:noProof/>
          </w:rPr>
          <w:t>8</w:t>
        </w:r>
        <w:r w:rsidR="00B55148" w:rsidRPr="000548DB">
          <w:rPr>
            <w:rFonts w:ascii="Times New Roman" w:hAnsi="Times New Roman" w:cs="Times New Roman"/>
          </w:rPr>
          <w:fldChar w:fldCharType="end"/>
        </w:r>
      </w:p>
    </w:sdtContent>
  </w:sdt>
  <w:p w14:paraId="212B5D4F" w14:textId="77777777" w:rsidR="000548DB" w:rsidRDefault="000548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67CD8" w14:textId="77777777" w:rsidR="004214E3" w:rsidRDefault="004214E3" w:rsidP="00402C1E">
      <w:pPr>
        <w:spacing w:after="0" w:line="240" w:lineRule="auto"/>
      </w:pPr>
      <w:r>
        <w:separator/>
      </w:r>
    </w:p>
  </w:footnote>
  <w:footnote w:type="continuationSeparator" w:id="0">
    <w:p w14:paraId="7F360C6C" w14:textId="77777777" w:rsidR="004214E3" w:rsidRDefault="004214E3" w:rsidP="00402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AC97" w14:textId="4AEAF1A6" w:rsidR="000548DB" w:rsidRDefault="00134AB7">
    <w:pPr>
      <w:pStyle w:val="Nagwek"/>
    </w:pPr>
    <w:r>
      <w:rPr>
        <w:noProof/>
        <w:lang w:eastAsia="pl-PL"/>
      </w:rPr>
      <w:drawing>
        <wp:inline distT="0" distB="0" distL="0" distR="0" wp14:anchorId="32453FF4" wp14:editId="4A7A20DE">
          <wp:extent cx="5953125" cy="779145"/>
          <wp:effectExtent l="0" t="0" r="0" b="0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4199" cy="7884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5166"/>
    <w:multiLevelType w:val="hybridMultilevel"/>
    <w:tmpl w:val="8EB4F480"/>
    <w:lvl w:ilvl="0" w:tplc="DCC4C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4296A"/>
    <w:multiLevelType w:val="hybridMultilevel"/>
    <w:tmpl w:val="57F252CC"/>
    <w:lvl w:ilvl="0" w:tplc="61D80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B6D93"/>
    <w:multiLevelType w:val="hybridMultilevel"/>
    <w:tmpl w:val="052E2626"/>
    <w:lvl w:ilvl="0" w:tplc="29F87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F05DD"/>
    <w:multiLevelType w:val="hybridMultilevel"/>
    <w:tmpl w:val="14E27B0C"/>
    <w:lvl w:ilvl="0" w:tplc="914ED2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7C6C"/>
    <w:multiLevelType w:val="hybridMultilevel"/>
    <w:tmpl w:val="4F141A62"/>
    <w:lvl w:ilvl="0" w:tplc="B1662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A594F"/>
    <w:multiLevelType w:val="hybridMultilevel"/>
    <w:tmpl w:val="D6D8D204"/>
    <w:lvl w:ilvl="0" w:tplc="92AA2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85524"/>
    <w:multiLevelType w:val="hybridMultilevel"/>
    <w:tmpl w:val="0916DEC0"/>
    <w:lvl w:ilvl="0" w:tplc="0FE2A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E2707"/>
    <w:multiLevelType w:val="hybridMultilevel"/>
    <w:tmpl w:val="FE82517C"/>
    <w:lvl w:ilvl="0" w:tplc="267E2D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702A3"/>
    <w:multiLevelType w:val="hybridMultilevel"/>
    <w:tmpl w:val="CA2C8BAA"/>
    <w:lvl w:ilvl="0" w:tplc="6C905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429E0"/>
    <w:multiLevelType w:val="hybridMultilevel"/>
    <w:tmpl w:val="389624EA"/>
    <w:lvl w:ilvl="0" w:tplc="6810C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409A"/>
    <w:multiLevelType w:val="hybridMultilevel"/>
    <w:tmpl w:val="6B26F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058F0"/>
    <w:multiLevelType w:val="hybridMultilevel"/>
    <w:tmpl w:val="5F8C0D44"/>
    <w:lvl w:ilvl="0" w:tplc="AAE45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A79A7"/>
    <w:multiLevelType w:val="hybridMultilevel"/>
    <w:tmpl w:val="934A219C"/>
    <w:lvl w:ilvl="0" w:tplc="0FE2A0F0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282676E5"/>
    <w:multiLevelType w:val="hybridMultilevel"/>
    <w:tmpl w:val="8332B0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7C5EBA"/>
    <w:multiLevelType w:val="hybridMultilevel"/>
    <w:tmpl w:val="6CC2B7FA"/>
    <w:lvl w:ilvl="0" w:tplc="9DBA58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D2EDD"/>
    <w:multiLevelType w:val="hybridMultilevel"/>
    <w:tmpl w:val="454E34D6"/>
    <w:lvl w:ilvl="0" w:tplc="E4ECF9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4287D"/>
    <w:multiLevelType w:val="hybridMultilevel"/>
    <w:tmpl w:val="F94A373E"/>
    <w:lvl w:ilvl="0" w:tplc="FF96B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F49D0"/>
    <w:multiLevelType w:val="hybridMultilevel"/>
    <w:tmpl w:val="3384DC62"/>
    <w:lvl w:ilvl="0" w:tplc="FFFFFFFF">
      <w:start w:val="1"/>
      <w:numFmt w:val="decimal"/>
      <w:lvlText w:val="%1."/>
      <w:lvlJc w:val="left"/>
      <w:pPr>
        <w:ind w:left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83620"/>
    <w:multiLevelType w:val="hybridMultilevel"/>
    <w:tmpl w:val="4AE0F91C"/>
    <w:lvl w:ilvl="0" w:tplc="FC003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55173"/>
    <w:multiLevelType w:val="hybridMultilevel"/>
    <w:tmpl w:val="F404C000"/>
    <w:lvl w:ilvl="0" w:tplc="D444DB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70E79"/>
    <w:multiLevelType w:val="hybridMultilevel"/>
    <w:tmpl w:val="137241AE"/>
    <w:lvl w:ilvl="0" w:tplc="C79C54A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5F0B"/>
    <w:multiLevelType w:val="hybridMultilevel"/>
    <w:tmpl w:val="C1288E58"/>
    <w:lvl w:ilvl="0" w:tplc="2F8A1C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5118E1"/>
    <w:multiLevelType w:val="hybridMultilevel"/>
    <w:tmpl w:val="3702CA3C"/>
    <w:lvl w:ilvl="0" w:tplc="5CD01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165EE"/>
    <w:multiLevelType w:val="hybridMultilevel"/>
    <w:tmpl w:val="C4406542"/>
    <w:lvl w:ilvl="0" w:tplc="2CC28E6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2263D"/>
    <w:multiLevelType w:val="hybridMultilevel"/>
    <w:tmpl w:val="A2F884B2"/>
    <w:lvl w:ilvl="0" w:tplc="630E848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C4B39"/>
    <w:multiLevelType w:val="hybridMultilevel"/>
    <w:tmpl w:val="AB5C750A"/>
    <w:lvl w:ilvl="0" w:tplc="0F163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D4217"/>
    <w:multiLevelType w:val="hybridMultilevel"/>
    <w:tmpl w:val="3E86031C"/>
    <w:lvl w:ilvl="0" w:tplc="573889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43775"/>
    <w:multiLevelType w:val="hybridMultilevel"/>
    <w:tmpl w:val="01EACC04"/>
    <w:lvl w:ilvl="0" w:tplc="F8DA7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A2969"/>
    <w:multiLevelType w:val="hybridMultilevel"/>
    <w:tmpl w:val="D200E9BE"/>
    <w:lvl w:ilvl="0" w:tplc="7EC61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7137C"/>
    <w:multiLevelType w:val="hybridMultilevel"/>
    <w:tmpl w:val="D0B2F354"/>
    <w:lvl w:ilvl="0" w:tplc="816C96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F07C4"/>
    <w:multiLevelType w:val="hybridMultilevel"/>
    <w:tmpl w:val="1318E40C"/>
    <w:lvl w:ilvl="0" w:tplc="7D7C9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111687">
    <w:abstractNumId w:val="17"/>
  </w:num>
  <w:num w:numId="2" w16cid:durableId="1457943972">
    <w:abstractNumId w:val="21"/>
  </w:num>
  <w:num w:numId="3" w16cid:durableId="1829321550">
    <w:abstractNumId w:val="1"/>
  </w:num>
  <w:num w:numId="4" w16cid:durableId="583340253">
    <w:abstractNumId w:val="25"/>
  </w:num>
  <w:num w:numId="5" w16cid:durableId="2039701784">
    <w:abstractNumId w:val="13"/>
  </w:num>
  <w:num w:numId="6" w16cid:durableId="1693145528">
    <w:abstractNumId w:val="20"/>
  </w:num>
  <w:num w:numId="7" w16cid:durableId="972251538">
    <w:abstractNumId w:val="5"/>
  </w:num>
  <w:num w:numId="8" w16cid:durableId="295842227">
    <w:abstractNumId w:val="8"/>
  </w:num>
  <w:num w:numId="9" w16cid:durableId="567350784">
    <w:abstractNumId w:val="28"/>
  </w:num>
  <w:num w:numId="10" w16cid:durableId="1356225514">
    <w:abstractNumId w:val="11"/>
  </w:num>
  <w:num w:numId="11" w16cid:durableId="1671978883">
    <w:abstractNumId w:val="29"/>
  </w:num>
  <w:num w:numId="12" w16cid:durableId="1568489064">
    <w:abstractNumId w:val="10"/>
  </w:num>
  <w:num w:numId="13" w16cid:durableId="1928607814">
    <w:abstractNumId w:val="30"/>
  </w:num>
  <w:num w:numId="14" w16cid:durableId="1282110492">
    <w:abstractNumId w:val="4"/>
  </w:num>
  <w:num w:numId="15" w16cid:durableId="719717956">
    <w:abstractNumId w:val="16"/>
  </w:num>
  <w:num w:numId="16" w16cid:durableId="996032516">
    <w:abstractNumId w:val="2"/>
  </w:num>
  <w:num w:numId="17" w16cid:durableId="1372076284">
    <w:abstractNumId w:val="6"/>
  </w:num>
  <w:num w:numId="18" w16cid:durableId="1109667849">
    <w:abstractNumId w:val="12"/>
  </w:num>
  <w:num w:numId="19" w16cid:durableId="1093742094">
    <w:abstractNumId w:val="9"/>
  </w:num>
  <w:num w:numId="20" w16cid:durableId="1629041829">
    <w:abstractNumId w:val="27"/>
  </w:num>
  <w:num w:numId="21" w16cid:durableId="2013491100">
    <w:abstractNumId w:val="23"/>
  </w:num>
  <w:num w:numId="22" w16cid:durableId="643850669">
    <w:abstractNumId w:val="24"/>
  </w:num>
  <w:num w:numId="23" w16cid:durableId="24335903">
    <w:abstractNumId w:val="14"/>
  </w:num>
  <w:num w:numId="24" w16cid:durableId="1860242285">
    <w:abstractNumId w:val="15"/>
  </w:num>
  <w:num w:numId="25" w16cid:durableId="2120441923">
    <w:abstractNumId w:val="7"/>
  </w:num>
  <w:num w:numId="26" w16cid:durableId="1110736712">
    <w:abstractNumId w:val="19"/>
  </w:num>
  <w:num w:numId="27" w16cid:durableId="147132487">
    <w:abstractNumId w:val="26"/>
  </w:num>
  <w:num w:numId="28" w16cid:durableId="572198912">
    <w:abstractNumId w:val="3"/>
  </w:num>
  <w:num w:numId="29" w16cid:durableId="711348590">
    <w:abstractNumId w:val="0"/>
  </w:num>
  <w:num w:numId="30" w16cid:durableId="2103605566">
    <w:abstractNumId w:val="22"/>
  </w:num>
  <w:num w:numId="31" w16cid:durableId="635070459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5F2"/>
    <w:rsid w:val="00014C94"/>
    <w:rsid w:val="000435A1"/>
    <w:rsid w:val="00052132"/>
    <w:rsid w:val="00054693"/>
    <w:rsid w:val="000548DB"/>
    <w:rsid w:val="000610E8"/>
    <w:rsid w:val="00062E84"/>
    <w:rsid w:val="00067EB7"/>
    <w:rsid w:val="000B02F7"/>
    <w:rsid w:val="000C6618"/>
    <w:rsid w:val="00126708"/>
    <w:rsid w:val="00134AB7"/>
    <w:rsid w:val="001A5425"/>
    <w:rsid w:val="001B4EE2"/>
    <w:rsid w:val="001B68A2"/>
    <w:rsid w:val="001F7BA8"/>
    <w:rsid w:val="00292CC9"/>
    <w:rsid w:val="002A6CFF"/>
    <w:rsid w:val="002A70C9"/>
    <w:rsid w:val="00333D3B"/>
    <w:rsid w:val="00370607"/>
    <w:rsid w:val="00381392"/>
    <w:rsid w:val="00393409"/>
    <w:rsid w:val="003A0EB0"/>
    <w:rsid w:val="003B2D86"/>
    <w:rsid w:val="003D19D8"/>
    <w:rsid w:val="003F6727"/>
    <w:rsid w:val="004001B0"/>
    <w:rsid w:val="004010CB"/>
    <w:rsid w:val="004015D3"/>
    <w:rsid w:val="00402C1E"/>
    <w:rsid w:val="00415D5F"/>
    <w:rsid w:val="004214E3"/>
    <w:rsid w:val="004303D6"/>
    <w:rsid w:val="00455A70"/>
    <w:rsid w:val="00467CB1"/>
    <w:rsid w:val="004D05F2"/>
    <w:rsid w:val="004D3011"/>
    <w:rsid w:val="004E692F"/>
    <w:rsid w:val="00503147"/>
    <w:rsid w:val="005066D7"/>
    <w:rsid w:val="005157F4"/>
    <w:rsid w:val="00526D38"/>
    <w:rsid w:val="005B1C2D"/>
    <w:rsid w:val="005B6666"/>
    <w:rsid w:val="005D1F72"/>
    <w:rsid w:val="00622DDA"/>
    <w:rsid w:val="00695C59"/>
    <w:rsid w:val="006A27FB"/>
    <w:rsid w:val="006B0B56"/>
    <w:rsid w:val="006C003E"/>
    <w:rsid w:val="006C6089"/>
    <w:rsid w:val="006C6FBD"/>
    <w:rsid w:val="006F2FCB"/>
    <w:rsid w:val="006F779F"/>
    <w:rsid w:val="0072391F"/>
    <w:rsid w:val="00740B83"/>
    <w:rsid w:val="0076154C"/>
    <w:rsid w:val="007B3162"/>
    <w:rsid w:val="00815A39"/>
    <w:rsid w:val="00824BFB"/>
    <w:rsid w:val="00882269"/>
    <w:rsid w:val="00895AC6"/>
    <w:rsid w:val="008B0C71"/>
    <w:rsid w:val="008C1AFF"/>
    <w:rsid w:val="008F7F3C"/>
    <w:rsid w:val="00900F2B"/>
    <w:rsid w:val="009152B1"/>
    <w:rsid w:val="00944E1E"/>
    <w:rsid w:val="00963E49"/>
    <w:rsid w:val="00972D18"/>
    <w:rsid w:val="009E2F99"/>
    <w:rsid w:val="00A5348B"/>
    <w:rsid w:val="00A6587E"/>
    <w:rsid w:val="00A77C42"/>
    <w:rsid w:val="00A80996"/>
    <w:rsid w:val="00A90445"/>
    <w:rsid w:val="00A91EA5"/>
    <w:rsid w:val="00A94E2B"/>
    <w:rsid w:val="00AB1B41"/>
    <w:rsid w:val="00AB2DA2"/>
    <w:rsid w:val="00AB2F74"/>
    <w:rsid w:val="00AC7E48"/>
    <w:rsid w:val="00B02725"/>
    <w:rsid w:val="00B075A6"/>
    <w:rsid w:val="00B07FB8"/>
    <w:rsid w:val="00B2570A"/>
    <w:rsid w:val="00B55148"/>
    <w:rsid w:val="00B60048"/>
    <w:rsid w:val="00BB510F"/>
    <w:rsid w:val="00BC31B3"/>
    <w:rsid w:val="00BD78A0"/>
    <w:rsid w:val="00BF3041"/>
    <w:rsid w:val="00C000DB"/>
    <w:rsid w:val="00C10A41"/>
    <w:rsid w:val="00C25C9B"/>
    <w:rsid w:val="00C404BB"/>
    <w:rsid w:val="00C56F36"/>
    <w:rsid w:val="00C76AC5"/>
    <w:rsid w:val="00C96FFF"/>
    <w:rsid w:val="00CA370A"/>
    <w:rsid w:val="00CE7601"/>
    <w:rsid w:val="00D32177"/>
    <w:rsid w:val="00D5495A"/>
    <w:rsid w:val="00D72C93"/>
    <w:rsid w:val="00DA6837"/>
    <w:rsid w:val="00DB3BB9"/>
    <w:rsid w:val="00DE2DF6"/>
    <w:rsid w:val="00DF1CDE"/>
    <w:rsid w:val="00E00E59"/>
    <w:rsid w:val="00E14AFB"/>
    <w:rsid w:val="00E279DB"/>
    <w:rsid w:val="00E36F7C"/>
    <w:rsid w:val="00E40D84"/>
    <w:rsid w:val="00E47A3E"/>
    <w:rsid w:val="00E54D35"/>
    <w:rsid w:val="00E84844"/>
    <w:rsid w:val="00E905E2"/>
    <w:rsid w:val="00E97C69"/>
    <w:rsid w:val="00EF0B53"/>
    <w:rsid w:val="00F2661F"/>
    <w:rsid w:val="00F27B63"/>
    <w:rsid w:val="00F52C9D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55EA6"/>
  <w15:docId w15:val="{4C36D83D-7C3E-4E74-9861-31C0B19F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996"/>
  </w:style>
  <w:style w:type="paragraph" w:styleId="Nagwek1">
    <w:name w:val="heading 1"/>
    <w:basedOn w:val="Normalny"/>
    <w:next w:val="Normalny"/>
    <w:link w:val="Nagwek1Znak"/>
    <w:uiPriority w:val="9"/>
    <w:qFormat/>
    <w:rsid w:val="00402C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paragraph">
    <w:name w:val="v1paragraph"/>
    <w:basedOn w:val="Normalny"/>
    <w:rsid w:val="004D0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1size">
    <w:name w:val="v1size"/>
    <w:basedOn w:val="Domylnaczcionkaakapitu"/>
    <w:rsid w:val="004D05F2"/>
  </w:style>
  <w:style w:type="character" w:customStyle="1" w:styleId="v1normaltextrun">
    <w:name w:val="v1normaltextrun"/>
    <w:basedOn w:val="Domylnaczcionkaakapitu"/>
    <w:rsid w:val="004D05F2"/>
  </w:style>
  <w:style w:type="character" w:customStyle="1" w:styleId="v1spellingerror">
    <w:name w:val="v1spellingerror"/>
    <w:basedOn w:val="Domylnaczcionkaakapitu"/>
    <w:rsid w:val="004D05F2"/>
  </w:style>
  <w:style w:type="character" w:customStyle="1" w:styleId="v1tabchar">
    <w:name w:val="v1tabchar"/>
    <w:basedOn w:val="Domylnaczcionkaakapitu"/>
    <w:rsid w:val="004D05F2"/>
  </w:style>
  <w:style w:type="character" w:customStyle="1" w:styleId="v1contextualspellingandgrammarerror">
    <w:name w:val="v1contextualspellingandgrammarerror"/>
    <w:basedOn w:val="Domylnaczcionkaakapitu"/>
    <w:rsid w:val="004D05F2"/>
  </w:style>
  <w:style w:type="character" w:styleId="Hipercze">
    <w:name w:val="Hyperlink"/>
    <w:basedOn w:val="Domylnaczcionkaakapitu"/>
    <w:uiPriority w:val="99"/>
    <w:semiHidden/>
    <w:unhideWhenUsed/>
    <w:rsid w:val="004D05F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C1E"/>
  </w:style>
  <w:style w:type="paragraph" w:styleId="Stopka">
    <w:name w:val="footer"/>
    <w:basedOn w:val="Normalny"/>
    <w:link w:val="StopkaZnak"/>
    <w:uiPriority w:val="99"/>
    <w:unhideWhenUsed/>
    <w:rsid w:val="0040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C1E"/>
  </w:style>
  <w:style w:type="character" w:customStyle="1" w:styleId="Nagwek1Znak">
    <w:name w:val="Nagłówek 1 Znak"/>
    <w:basedOn w:val="Domylnaczcionkaakapitu"/>
    <w:link w:val="Nagwek1"/>
    <w:uiPriority w:val="9"/>
    <w:rsid w:val="00402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Numerowanie,List Paragraph,Akapit z listą BS,L1,Akapit z listą5"/>
    <w:basedOn w:val="Normalny"/>
    <w:link w:val="AkapitzlistZnak"/>
    <w:qFormat/>
    <w:rsid w:val="00402C1E"/>
    <w:pPr>
      <w:ind w:left="720"/>
      <w:contextualSpacing/>
    </w:pPr>
  </w:style>
  <w:style w:type="paragraph" w:customStyle="1" w:styleId="v1msonormal">
    <w:name w:val="v1msonormal"/>
    <w:basedOn w:val="Normalny"/>
    <w:rsid w:val="008C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msolistparagraph">
    <w:name w:val="v1msolistparagraph"/>
    <w:basedOn w:val="Normalny"/>
    <w:rsid w:val="008C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C7E48"/>
    <w:rPr>
      <w:b/>
      <w:bCs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qFormat/>
    <w:rsid w:val="00A94E2B"/>
  </w:style>
  <w:style w:type="paragraph" w:styleId="Tekstdymka">
    <w:name w:val="Balloon Text"/>
    <w:basedOn w:val="Normalny"/>
    <w:link w:val="TekstdymkaZnak"/>
    <w:uiPriority w:val="99"/>
    <w:semiHidden/>
    <w:unhideWhenUsed/>
    <w:rsid w:val="00054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8D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054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00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00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00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00DB"/>
    <w:rPr>
      <w:b/>
      <w:bCs/>
      <w:sz w:val="20"/>
      <w:szCs w:val="20"/>
    </w:rPr>
  </w:style>
  <w:style w:type="paragraph" w:customStyle="1" w:styleId="Default">
    <w:name w:val="Default"/>
    <w:rsid w:val="006B0B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16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29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1693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1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3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46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089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625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91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266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397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28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0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76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41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7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069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9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67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97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2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111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475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9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73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66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440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842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66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51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368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64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417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08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1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3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35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0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280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8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87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0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07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96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813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0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343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74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993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78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224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088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60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621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973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637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877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04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95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82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4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22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69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0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425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06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35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44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114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76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13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1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160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1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60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7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57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3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601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47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940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2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94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17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39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37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74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601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1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26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24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8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567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33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90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6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565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207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48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28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7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7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1820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PC-Kompleks Tomasz Nadobnik</dc:creator>
  <cp:lastModifiedBy>Jan Kowalczyk</cp:lastModifiedBy>
  <cp:revision>6</cp:revision>
  <cp:lastPrinted>2022-05-11T07:28:00Z</cp:lastPrinted>
  <dcterms:created xsi:type="dcterms:W3CDTF">2022-05-25T07:27:00Z</dcterms:created>
  <dcterms:modified xsi:type="dcterms:W3CDTF">2022-05-25T10:01:00Z</dcterms:modified>
</cp:coreProperties>
</file>