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07417" w14:textId="0A327DCE" w:rsidR="00EE4862" w:rsidRDefault="00B82B10" w:rsidP="00EE4862">
      <w:pPr>
        <w:spacing w:line="360" w:lineRule="auto"/>
        <w:jc w:val="both"/>
        <w:rPr>
          <w:sz w:val="32"/>
          <w:szCs w:val="32"/>
        </w:rPr>
      </w:pPr>
      <w:r>
        <w:rPr>
          <w:sz w:val="32"/>
          <w:szCs w:val="32"/>
        </w:rPr>
        <w:t xml:space="preserve">KALKULATOR ZMIANY OPROCENTOWANIA </w:t>
      </w:r>
      <w:r w:rsidR="00A60FBF">
        <w:rPr>
          <w:sz w:val="32"/>
          <w:szCs w:val="32"/>
        </w:rPr>
        <w:t>– POLICZ I NIE PRZELICZ SIĘ</w:t>
      </w:r>
    </w:p>
    <w:p w14:paraId="70ED237F" w14:textId="74EBC54E" w:rsidR="00AC460F" w:rsidRDefault="005C5239" w:rsidP="00AC460F">
      <w:pPr>
        <w:numPr>
          <w:ilvl w:val="0"/>
          <w:numId w:val="14"/>
        </w:numPr>
        <w:spacing w:line="360" w:lineRule="auto"/>
        <w:jc w:val="both"/>
        <w:rPr>
          <w:b/>
          <w:sz w:val="22"/>
        </w:rPr>
      </w:pPr>
      <w:r>
        <w:rPr>
          <w:b/>
          <w:sz w:val="22"/>
        </w:rPr>
        <w:t xml:space="preserve">Niskie oprocentowanie zachęca cię do kupna mieszkania na kredyt? Bądź przygotowany na wzrost rat w przyszłości. </w:t>
      </w:r>
    </w:p>
    <w:p w14:paraId="0EFCC9DA" w14:textId="4CBBE4E1" w:rsidR="00B109E6" w:rsidRDefault="00B109E6" w:rsidP="00AC460F">
      <w:pPr>
        <w:numPr>
          <w:ilvl w:val="0"/>
          <w:numId w:val="14"/>
        </w:numPr>
        <w:spacing w:line="360" w:lineRule="auto"/>
        <w:jc w:val="both"/>
        <w:rPr>
          <w:b/>
          <w:sz w:val="22"/>
        </w:rPr>
      </w:pPr>
      <w:r>
        <w:rPr>
          <w:b/>
          <w:sz w:val="22"/>
        </w:rPr>
        <w:t xml:space="preserve">Przygotowaliśmy kalkulator, dzięki któremu możesz sprawdzić o ile </w:t>
      </w:r>
      <w:r w:rsidR="00A60FBF">
        <w:rPr>
          <w:b/>
          <w:sz w:val="22"/>
        </w:rPr>
        <w:t xml:space="preserve">orientacyjnie </w:t>
      </w:r>
      <w:r>
        <w:rPr>
          <w:b/>
          <w:sz w:val="22"/>
        </w:rPr>
        <w:t>wzrośnie rata kredytu, gdy zmieni się jego oprocentowanie.</w:t>
      </w:r>
    </w:p>
    <w:p w14:paraId="7F860B8B" w14:textId="4E1108F3" w:rsidR="00B109E6" w:rsidRPr="00AC460F" w:rsidRDefault="00B109E6" w:rsidP="00AC460F">
      <w:pPr>
        <w:numPr>
          <w:ilvl w:val="0"/>
          <w:numId w:val="14"/>
        </w:numPr>
        <w:spacing w:line="360" w:lineRule="auto"/>
        <w:jc w:val="both"/>
        <w:rPr>
          <w:b/>
          <w:sz w:val="22"/>
        </w:rPr>
      </w:pPr>
      <w:r>
        <w:rPr>
          <w:b/>
          <w:sz w:val="22"/>
        </w:rPr>
        <w:t>Wejdź na finanse.uokik.gov.pl</w:t>
      </w:r>
      <w:r w:rsidR="00A60FBF">
        <w:rPr>
          <w:b/>
          <w:sz w:val="22"/>
        </w:rPr>
        <w:t>. Policz i nie przelicz się.</w:t>
      </w:r>
    </w:p>
    <w:p w14:paraId="177A2F66" w14:textId="77777777" w:rsidR="00B82B10" w:rsidRDefault="00B82B10" w:rsidP="00AC460F">
      <w:pPr>
        <w:spacing w:line="360" w:lineRule="auto"/>
        <w:rPr>
          <w:b/>
          <w:sz w:val="22"/>
        </w:rPr>
      </w:pPr>
    </w:p>
    <w:p w14:paraId="448B0303" w14:textId="0FD2C072" w:rsidR="00A60FBF" w:rsidRDefault="0010559C" w:rsidP="00B109E6">
      <w:pPr>
        <w:spacing w:after="240" w:line="360" w:lineRule="auto"/>
        <w:jc w:val="both"/>
        <w:rPr>
          <w:rFonts w:eastAsiaTheme="minorEastAsia" w:cstheme="minorBidi"/>
          <w:color w:val="000000" w:themeColor="text1"/>
          <w:sz w:val="22"/>
        </w:rPr>
      </w:pPr>
      <w:r w:rsidRPr="00DA41C4">
        <w:rPr>
          <w:b/>
          <w:sz w:val="22"/>
        </w:rPr>
        <w:t>[Wa</w:t>
      </w:r>
      <w:r w:rsidR="00A65F20" w:rsidRPr="00DA41C4">
        <w:rPr>
          <w:b/>
          <w:sz w:val="22"/>
        </w:rPr>
        <w:t>rszawa,</w:t>
      </w:r>
      <w:r w:rsidR="006422DE" w:rsidRPr="00DA41C4">
        <w:rPr>
          <w:b/>
          <w:sz w:val="22"/>
        </w:rPr>
        <w:t xml:space="preserve"> </w:t>
      </w:r>
      <w:r w:rsidR="002A789A">
        <w:rPr>
          <w:b/>
          <w:sz w:val="22"/>
        </w:rPr>
        <w:t>23</w:t>
      </w:r>
      <w:r w:rsidR="00EE4862">
        <w:rPr>
          <w:b/>
          <w:sz w:val="22"/>
        </w:rPr>
        <w:t xml:space="preserve"> września</w:t>
      </w:r>
      <w:r w:rsidR="007224B3" w:rsidRPr="00DA41C4">
        <w:rPr>
          <w:b/>
          <w:sz w:val="22"/>
        </w:rPr>
        <w:t xml:space="preserve"> </w:t>
      </w:r>
      <w:r w:rsidR="00986C37" w:rsidRPr="00DA41C4">
        <w:rPr>
          <w:b/>
          <w:sz w:val="22"/>
        </w:rPr>
        <w:t>20</w:t>
      </w:r>
      <w:r w:rsidR="00902D8B" w:rsidRPr="00DA41C4">
        <w:rPr>
          <w:b/>
          <w:sz w:val="22"/>
        </w:rPr>
        <w:t>21</w:t>
      </w:r>
      <w:r w:rsidRPr="00DA41C4">
        <w:rPr>
          <w:b/>
          <w:sz w:val="22"/>
        </w:rPr>
        <w:t xml:space="preserve"> r.]</w:t>
      </w:r>
      <w:r w:rsidR="001A6E5B" w:rsidRPr="00DA41C4">
        <w:rPr>
          <w:sz w:val="22"/>
        </w:rPr>
        <w:t xml:space="preserve"> </w:t>
      </w:r>
      <w:r w:rsidR="00B109E6">
        <w:rPr>
          <w:sz w:val="22"/>
        </w:rPr>
        <w:t xml:space="preserve">Trwa kampania społeczna </w:t>
      </w:r>
      <w:r w:rsidR="00050A4F">
        <w:rPr>
          <w:sz w:val="22"/>
        </w:rPr>
        <w:t xml:space="preserve">Prezesa </w:t>
      </w:r>
      <w:r w:rsidR="00B109E6">
        <w:rPr>
          <w:sz w:val="22"/>
        </w:rPr>
        <w:t xml:space="preserve">UOKiK „Policz i nie przelicz się”, w której chcemy zwrócić uwagę konsumentów </w:t>
      </w:r>
      <w:r w:rsidR="00A60FBF">
        <w:rPr>
          <w:sz w:val="22"/>
        </w:rPr>
        <w:t xml:space="preserve">m.in. </w:t>
      </w:r>
      <w:r w:rsidR="00B109E6">
        <w:rPr>
          <w:sz w:val="22"/>
        </w:rPr>
        <w:t>na ryzyko wzrostu stóp procentowych, a co za tym idzie – oprocentowania kredytów hipotecznych.</w:t>
      </w:r>
      <w:r w:rsidR="00A60FBF" w:rsidRPr="00A60FBF">
        <w:rPr>
          <w:rFonts w:eastAsiaTheme="minorEastAsia" w:cstheme="minorBidi"/>
          <w:color w:val="000000" w:themeColor="text1"/>
          <w:sz w:val="22"/>
        </w:rPr>
        <w:t xml:space="preserve"> </w:t>
      </w:r>
    </w:p>
    <w:p w14:paraId="391349FD" w14:textId="3DFC4F33" w:rsidR="00B109E6" w:rsidRPr="00B109E6" w:rsidRDefault="00A60FBF" w:rsidP="00B109E6">
      <w:pPr>
        <w:spacing w:after="240" w:line="360" w:lineRule="auto"/>
        <w:jc w:val="both"/>
        <w:rPr>
          <w:sz w:val="22"/>
        </w:rPr>
      </w:pPr>
      <w:r w:rsidRPr="00A60FBF">
        <w:rPr>
          <w:sz w:val="22"/>
        </w:rPr>
        <w:t>Wysokość stóp procentowych ustalana jest przez Radę Polityki Pieniężnej i wpływa na oprocentowanie kredytów.</w:t>
      </w:r>
      <w:r w:rsidR="00B109E6">
        <w:rPr>
          <w:sz w:val="22"/>
        </w:rPr>
        <w:t xml:space="preserve"> Od maja 2020 r. </w:t>
      </w:r>
      <w:r w:rsidRPr="00A60FBF">
        <w:rPr>
          <w:color w:val="000000" w:themeColor="text1"/>
          <w:sz w:val="22"/>
        </w:rPr>
        <w:t>główna stopa referencyjna jest</w:t>
      </w:r>
      <w:r w:rsidR="00B109E6">
        <w:rPr>
          <w:sz w:val="22"/>
        </w:rPr>
        <w:t xml:space="preserve"> na rekordowo niskim poziomie - </w:t>
      </w:r>
      <w:r w:rsidR="00B109E6" w:rsidRPr="00B109E6">
        <w:rPr>
          <w:sz w:val="22"/>
        </w:rPr>
        <w:t xml:space="preserve">0,1 proc. (stan na </w:t>
      </w:r>
      <w:r w:rsidR="002A789A" w:rsidRPr="002A789A">
        <w:rPr>
          <w:sz w:val="22"/>
        </w:rPr>
        <w:t>22</w:t>
      </w:r>
      <w:r w:rsidR="00B109E6" w:rsidRPr="002A789A">
        <w:rPr>
          <w:sz w:val="22"/>
        </w:rPr>
        <w:t xml:space="preserve"> </w:t>
      </w:r>
      <w:r w:rsidR="00653D18">
        <w:rPr>
          <w:sz w:val="22"/>
        </w:rPr>
        <w:t>września</w:t>
      </w:r>
      <w:r w:rsidR="00B109E6" w:rsidRPr="00B109E6">
        <w:rPr>
          <w:sz w:val="22"/>
        </w:rPr>
        <w:t xml:space="preserve"> 2021 r.)</w:t>
      </w:r>
      <w:r w:rsidR="00B109E6">
        <w:rPr>
          <w:sz w:val="22"/>
        </w:rPr>
        <w:t xml:space="preserve">. </w:t>
      </w:r>
      <w:r w:rsidR="00B109E6" w:rsidRPr="00B109E6">
        <w:rPr>
          <w:sz w:val="22"/>
        </w:rPr>
        <w:t>Dla porównania w marcu 2015 r. wynosił</w:t>
      </w:r>
      <w:r>
        <w:rPr>
          <w:sz w:val="22"/>
        </w:rPr>
        <w:t>a</w:t>
      </w:r>
      <w:r w:rsidR="00B109E6" w:rsidRPr="00B109E6">
        <w:rPr>
          <w:sz w:val="22"/>
        </w:rPr>
        <w:t xml:space="preserve"> 1,5 proc., a w styczniu 2013 r. – 4 proc. Dla</w:t>
      </w:r>
      <w:r w:rsidR="00B109E6">
        <w:rPr>
          <w:sz w:val="22"/>
        </w:rPr>
        <w:t xml:space="preserve"> </w:t>
      </w:r>
      <w:r w:rsidR="00B109E6" w:rsidRPr="00B109E6">
        <w:rPr>
          <w:sz w:val="22"/>
        </w:rPr>
        <w:t xml:space="preserve">wielu </w:t>
      </w:r>
      <w:r w:rsidR="00B109E6">
        <w:rPr>
          <w:sz w:val="22"/>
        </w:rPr>
        <w:t xml:space="preserve">osób </w:t>
      </w:r>
      <w:r w:rsidR="00B109E6" w:rsidRPr="00B109E6">
        <w:rPr>
          <w:sz w:val="22"/>
        </w:rPr>
        <w:t>jest to zachęta do zaciągania kredytów i inwestowania w nieruchomości</w:t>
      </w:r>
      <w:r w:rsidR="00B109E6">
        <w:rPr>
          <w:sz w:val="22"/>
        </w:rPr>
        <w:t xml:space="preserve">, jednak </w:t>
      </w:r>
      <w:r>
        <w:rPr>
          <w:sz w:val="22"/>
        </w:rPr>
        <w:t>warto być świadom</w:t>
      </w:r>
      <w:bookmarkStart w:id="0" w:name="_GoBack"/>
      <w:bookmarkEnd w:id="0"/>
      <w:r>
        <w:rPr>
          <w:sz w:val="22"/>
        </w:rPr>
        <w:t xml:space="preserve">ym, że </w:t>
      </w:r>
      <w:r w:rsidR="000232E4">
        <w:rPr>
          <w:sz w:val="22"/>
        </w:rPr>
        <w:t xml:space="preserve">wzrost stóp procentowych będzie oznaczał wzrost rat kredytów. Sprawdź na przygotowanym przez UOKiK </w:t>
      </w:r>
      <w:hyperlink r:id="rId8" w:history="1">
        <w:r w:rsidR="000232E4" w:rsidRPr="002A789A">
          <w:rPr>
            <w:rStyle w:val="Hipercze"/>
            <w:sz w:val="22"/>
          </w:rPr>
          <w:t>kalkulatorze</w:t>
        </w:r>
      </w:hyperlink>
      <w:r w:rsidR="00C663C8">
        <w:rPr>
          <w:sz w:val="22"/>
        </w:rPr>
        <w:t>,</w:t>
      </w:r>
      <w:r w:rsidR="000232E4">
        <w:rPr>
          <w:sz w:val="22"/>
        </w:rPr>
        <w:t xml:space="preserve"> jak mogą się kształtować twoje raty – wejdź na finanse.uokik.gov.pl.</w:t>
      </w:r>
    </w:p>
    <w:p w14:paraId="749EE45B" w14:textId="79427623" w:rsidR="000232E4" w:rsidRDefault="000232E4" w:rsidP="000232E4">
      <w:pPr>
        <w:spacing w:after="240" w:line="360" w:lineRule="auto"/>
        <w:jc w:val="both"/>
        <w:rPr>
          <w:i/>
          <w:sz w:val="22"/>
        </w:rPr>
      </w:pPr>
      <w:r w:rsidRPr="000232E4">
        <w:rPr>
          <w:sz w:val="22"/>
        </w:rPr>
        <w:t xml:space="preserve">- </w:t>
      </w:r>
      <w:r w:rsidRPr="000232E4">
        <w:rPr>
          <w:i/>
          <w:sz w:val="22"/>
        </w:rPr>
        <w:t xml:space="preserve">Niskie stopy procentowe oznaczają niższe raty kredytów, ale niosą za sobą ryzyko – gdy wzrosną, konsumenci będą płacić wyższe raty. Zdecydowana większość kredytów opiera się na zmiennym oprocentowaniu, co oznacza, że wraz ze zmianą stóp oprocentowania zmianom podlega również wysokość raty kredytu. Dobrym rozwiązaniem jest nadpłacanie kredytu, szczególnie w okresach, kiedy stopy procentowe są na niskim poziomie – nawet w mniejszych sumach. W ten sposób </w:t>
      </w:r>
      <w:r w:rsidR="00A60FBF">
        <w:rPr>
          <w:i/>
          <w:sz w:val="22"/>
        </w:rPr>
        <w:t xml:space="preserve">ewentualny </w:t>
      </w:r>
      <w:r w:rsidRPr="000232E4">
        <w:rPr>
          <w:i/>
          <w:sz w:val="22"/>
        </w:rPr>
        <w:t xml:space="preserve">wzrost rat będzie mniej odczuwalny dla portfela – </w:t>
      </w:r>
      <w:r w:rsidRPr="000232E4">
        <w:rPr>
          <w:sz w:val="22"/>
        </w:rPr>
        <w:t xml:space="preserve">mówi Tomasz </w:t>
      </w:r>
      <w:proofErr w:type="spellStart"/>
      <w:r w:rsidRPr="000232E4">
        <w:rPr>
          <w:sz w:val="22"/>
        </w:rPr>
        <w:t>Chróstny</w:t>
      </w:r>
      <w:proofErr w:type="spellEnd"/>
      <w:r w:rsidRPr="000232E4">
        <w:rPr>
          <w:sz w:val="22"/>
        </w:rPr>
        <w:t>, Prezes UOKiK.</w:t>
      </w:r>
      <w:r w:rsidRPr="000232E4">
        <w:rPr>
          <w:i/>
          <w:sz w:val="22"/>
        </w:rPr>
        <w:t xml:space="preserve"> </w:t>
      </w:r>
    </w:p>
    <w:p w14:paraId="16BD5BF3" w14:textId="1EB9D299" w:rsidR="00FC7484" w:rsidRDefault="00C21CF3" w:rsidP="000232E4">
      <w:pPr>
        <w:spacing w:after="240" w:line="360" w:lineRule="auto"/>
        <w:jc w:val="both"/>
        <w:rPr>
          <w:sz w:val="22"/>
        </w:rPr>
      </w:pPr>
      <w:r w:rsidRPr="00FC7484">
        <w:rPr>
          <w:b/>
          <w:sz w:val="22"/>
        </w:rPr>
        <w:t xml:space="preserve">Orientacyjną wysokość rat dla różnych stawek oprocentowania można samodzielnie sprawdzić na </w:t>
      </w:r>
      <w:hyperlink r:id="rId9" w:history="1">
        <w:r w:rsidRPr="002A789A">
          <w:rPr>
            <w:rStyle w:val="Hipercze"/>
            <w:b/>
            <w:sz w:val="22"/>
          </w:rPr>
          <w:t>kalkulatorze</w:t>
        </w:r>
      </w:hyperlink>
      <w:r>
        <w:rPr>
          <w:sz w:val="22"/>
        </w:rPr>
        <w:t>. Wejdź na finanse.uokik.gov.pl i wpisz parametry swojego kredytu – kwotę, którą masz do spłaty, wysokość rat lub oprocentowanie</w:t>
      </w:r>
      <w:r w:rsidR="00FC7484">
        <w:rPr>
          <w:sz w:val="22"/>
        </w:rPr>
        <w:t xml:space="preserve"> oraz datę spłaty ostatniej raty</w:t>
      </w:r>
      <w:r>
        <w:rPr>
          <w:sz w:val="22"/>
        </w:rPr>
        <w:t xml:space="preserve">. </w:t>
      </w:r>
      <w:r w:rsidR="00FC7484">
        <w:rPr>
          <w:sz w:val="22"/>
        </w:rPr>
        <w:t xml:space="preserve">Kalkulator poda 10 wyników – gdy oprocentowanie rośnie od 0,5 proc. do 5 proc. </w:t>
      </w:r>
    </w:p>
    <w:p w14:paraId="3DD1C801" w14:textId="5FE76A84" w:rsidR="00C21CF3" w:rsidRDefault="00FC7484" w:rsidP="000232E4">
      <w:pPr>
        <w:spacing w:after="240" w:line="360" w:lineRule="auto"/>
        <w:jc w:val="both"/>
        <w:rPr>
          <w:sz w:val="22"/>
        </w:rPr>
      </w:pPr>
      <w:r>
        <w:rPr>
          <w:sz w:val="22"/>
        </w:rPr>
        <w:lastRenderedPageBreak/>
        <w:t>Przykładowo: do spłaty pozostało ci 300 tys. zł. Kredyt masz do połowy 2045 r. Twoja obecna rata to 1,5 tys</w:t>
      </w:r>
      <w:r w:rsidR="00C663C8">
        <w:rPr>
          <w:sz w:val="22"/>
        </w:rPr>
        <w:t>.</w:t>
      </w:r>
      <w:r>
        <w:rPr>
          <w:sz w:val="22"/>
        </w:rPr>
        <w:t xml:space="preserve"> zł – zobacz, jak orientacyjnie może się zmieniać wysokość rat:</w:t>
      </w:r>
    </w:p>
    <w:p w14:paraId="655D8E2D" w14:textId="31396A77" w:rsidR="00FC7484" w:rsidRPr="000232E4" w:rsidRDefault="003A2237" w:rsidP="000232E4">
      <w:pPr>
        <w:spacing w:after="240" w:line="360" w:lineRule="auto"/>
        <w:jc w:val="both"/>
        <w:rPr>
          <w:sz w:val="22"/>
        </w:rPr>
      </w:pPr>
      <w:r>
        <w:rPr>
          <w:noProof/>
          <w:lang w:eastAsia="pl-PL"/>
        </w:rPr>
        <w:drawing>
          <wp:inline distT="0" distB="0" distL="0" distR="0" wp14:anchorId="17176039" wp14:editId="5B65343E">
            <wp:extent cx="5760720" cy="51066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5106670"/>
                    </a:xfrm>
                    <a:prstGeom prst="rect">
                      <a:avLst/>
                    </a:prstGeom>
                  </pic:spPr>
                </pic:pic>
              </a:graphicData>
            </a:graphic>
          </wp:inline>
        </w:drawing>
      </w:r>
    </w:p>
    <w:p w14:paraId="7F0807C0" w14:textId="55B834D2" w:rsidR="00C21CF3" w:rsidRPr="00C21CF3" w:rsidRDefault="0069792D" w:rsidP="00C21CF3">
      <w:pPr>
        <w:spacing w:after="240" w:line="360" w:lineRule="auto"/>
        <w:jc w:val="both"/>
        <w:rPr>
          <w:sz w:val="22"/>
        </w:rPr>
      </w:pPr>
      <w:hyperlink r:id="rId11" w:history="1">
        <w:r w:rsidR="00C21CF3" w:rsidRPr="00C21CF3">
          <w:rPr>
            <w:rStyle w:val="Hipercze"/>
            <w:sz w:val="22"/>
          </w:rPr>
          <w:t>Zgodnie z ustawą o kredycie hipotecznym</w:t>
        </w:r>
      </w:hyperlink>
      <w:r w:rsidR="00C21CF3" w:rsidRPr="00C21CF3">
        <w:rPr>
          <w:sz w:val="22"/>
        </w:rPr>
        <w:t xml:space="preserve">, kredytodawca na formularzu informacyjnym przedstawia ryzyka związane ze wzrostem raty – wylicza ją dla różnych stawek stóp procentowych. Jak wynika z </w:t>
      </w:r>
      <w:hyperlink r:id="rId12" w:history="1">
        <w:r w:rsidR="00C21CF3" w:rsidRPr="006E40B2">
          <w:rPr>
            <w:rStyle w:val="Hipercze"/>
            <w:sz w:val="22"/>
          </w:rPr>
          <w:t>rekomendacji Komisji Nadzoru Finansowego</w:t>
        </w:r>
      </w:hyperlink>
      <w:r w:rsidR="00C21CF3" w:rsidRPr="00C21CF3">
        <w:rPr>
          <w:sz w:val="22"/>
        </w:rPr>
        <w:t xml:space="preserve">, konsument musi podpisać oświadczenie, że biorąc kredyt hipoteczny ze zmiennym oprocentowaniem, jest świadomy ryzyka. - </w:t>
      </w:r>
      <w:r w:rsidR="00C21CF3" w:rsidRPr="00C21CF3">
        <w:rPr>
          <w:i/>
          <w:sz w:val="22"/>
        </w:rPr>
        <w:t>Apeluję do kredytobiorców, aby przygotowali się na ewentualne wyższe raty – warto już teraz orientacyjnie policzyć, ile mogłyby one wynosić.</w:t>
      </w:r>
      <w:r w:rsidR="00FC7484">
        <w:rPr>
          <w:i/>
          <w:sz w:val="22"/>
        </w:rPr>
        <w:t xml:space="preserve"> Zachęcam do korzystania z </w:t>
      </w:r>
      <w:r w:rsidR="00050A4F">
        <w:rPr>
          <w:i/>
          <w:sz w:val="22"/>
        </w:rPr>
        <w:t xml:space="preserve">przygotowanego przez nas </w:t>
      </w:r>
      <w:r w:rsidR="00FC7484">
        <w:rPr>
          <w:i/>
          <w:sz w:val="22"/>
        </w:rPr>
        <w:t>kalkulatora</w:t>
      </w:r>
      <w:r w:rsidR="00050A4F">
        <w:rPr>
          <w:i/>
          <w:sz w:val="22"/>
        </w:rPr>
        <w:t xml:space="preserve"> finansowego</w:t>
      </w:r>
      <w:r w:rsidR="00FC7484">
        <w:rPr>
          <w:i/>
          <w:sz w:val="22"/>
        </w:rPr>
        <w:t>.</w:t>
      </w:r>
      <w:r w:rsidR="00C21CF3" w:rsidRPr="00C21CF3">
        <w:rPr>
          <w:i/>
          <w:sz w:val="22"/>
        </w:rPr>
        <w:t xml:space="preserve"> Osoby, które dopiero chcą się starać o kredyt hipoteczny, powinny bardzo dokładnie zapoznać się z wyliczeniami banku, które przedstawiają symulację wzrostu raty</w:t>
      </w:r>
      <w:r w:rsidR="00C21CF3" w:rsidRPr="00C21CF3">
        <w:rPr>
          <w:sz w:val="22"/>
        </w:rPr>
        <w:t xml:space="preserve"> - uważa Prezes UOKiK Tomasz </w:t>
      </w:r>
      <w:proofErr w:type="spellStart"/>
      <w:r w:rsidR="00C21CF3" w:rsidRPr="00C21CF3">
        <w:rPr>
          <w:sz w:val="22"/>
        </w:rPr>
        <w:t>Chróstny</w:t>
      </w:r>
      <w:proofErr w:type="spellEnd"/>
      <w:r w:rsidR="00C21CF3" w:rsidRPr="00C21CF3">
        <w:rPr>
          <w:i/>
          <w:sz w:val="22"/>
        </w:rPr>
        <w:t>.</w:t>
      </w:r>
      <w:r w:rsidR="00C21CF3" w:rsidRPr="00C21CF3">
        <w:rPr>
          <w:sz w:val="22"/>
        </w:rPr>
        <w:t xml:space="preserve"> </w:t>
      </w:r>
    </w:p>
    <w:p w14:paraId="44BA8CCC" w14:textId="77777777" w:rsidR="00FC7484" w:rsidRPr="00FC7484" w:rsidRDefault="00FC7484" w:rsidP="00FC7484">
      <w:pPr>
        <w:spacing w:after="240" w:line="360" w:lineRule="auto"/>
        <w:jc w:val="both"/>
        <w:rPr>
          <w:b/>
          <w:sz w:val="22"/>
        </w:rPr>
      </w:pPr>
      <w:r w:rsidRPr="00FC7484">
        <w:rPr>
          <w:b/>
          <w:sz w:val="22"/>
        </w:rPr>
        <w:lastRenderedPageBreak/>
        <w:t>Zamierzasz wziąć kredyt?</w:t>
      </w:r>
    </w:p>
    <w:p w14:paraId="150A36C7" w14:textId="5C68C30F" w:rsidR="005418AA" w:rsidRDefault="005418AA" w:rsidP="00FC7484">
      <w:pPr>
        <w:numPr>
          <w:ilvl w:val="0"/>
          <w:numId w:val="15"/>
        </w:numPr>
        <w:spacing w:after="240" w:line="360" w:lineRule="auto"/>
        <w:jc w:val="both"/>
        <w:rPr>
          <w:sz w:val="22"/>
        </w:rPr>
      </w:pPr>
      <w:r>
        <w:rPr>
          <w:sz w:val="22"/>
        </w:rPr>
        <w:t xml:space="preserve">Sprawdź na kalkulatorze dostępnym na </w:t>
      </w:r>
      <w:hyperlink r:id="rId13" w:history="1">
        <w:r w:rsidRPr="002A789A">
          <w:rPr>
            <w:rStyle w:val="Hipercze"/>
            <w:sz w:val="22"/>
          </w:rPr>
          <w:t>finanse.uokik.gov.pl</w:t>
        </w:r>
      </w:hyperlink>
      <w:r>
        <w:rPr>
          <w:sz w:val="22"/>
        </w:rPr>
        <w:t xml:space="preserve"> jak zmiana oprocentowania może wpłynąć na wysokość twoich rat.</w:t>
      </w:r>
    </w:p>
    <w:p w14:paraId="43B85489" w14:textId="62F2BB59" w:rsidR="00FC7484" w:rsidRPr="00FC7484" w:rsidRDefault="00FC7484" w:rsidP="00FC7484">
      <w:pPr>
        <w:numPr>
          <w:ilvl w:val="0"/>
          <w:numId w:val="15"/>
        </w:numPr>
        <w:spacing w:after="240" w:line="360" w:lineRule="auto"/>
        <w:jc w:val="both"/>
        <w:rPr>
          <w:sz w:val="22"/>
        </w:rPr>
      </w:pPr>
      <w:r w:rsidRPr="00FC7484">
        <w:rPr>
          <w:sz w:val="22"/>
        </w:rPr>
        <w:t xml:space="preserve">Banki mają w ofercie kredyty hipoteczne ze zmiennym, stałym i okresowo stałym oprocentowaniem. Te pierwsze wiążą się z największym ryzykiem – najbezpieczniejsze są kredyty o stałym oprocentowaniu obowiązującym przez cały czas kredytowania. Powinieneś mieć możliwość przejścia z formuły zmiennego oprocentowania na stałe lub czasowo stałe. Tak wynika z </w:t>
      </w:r>
      <w:hyperlink r:id="rId14" w:history="1">
        <w:r w:rsidRPr="00FC7484">
          <w:rPr>
            <w:rStyle w:val="Hipercze"/>
            <w:sz w:val="22"/>
          </w:rPr>
          <w:t>Rekomendacji S</w:t>
        </w:r>
      </w:hyperlink>
      <w:r w:rsidRPr="00FC7484">
        <w:rPr>
          <w:sz w:val="22"/>
        </w:rPr>
        <w:t xml:space="preserve"> KNF. Sprawdź koszty takiej operacji i warunki oferty.</w:t>
      </w:r>
    </w:p>
    <w:p w14:paraId="118FF13A" w14:textId="246A5AA6" w:rsidR="00FC7484" w:rsidRPr="00FC7484" w:rsidRDefault="00FC7484" w:rsidP="00FC7484">
      <w:pPr>
        <w:numPr>
          <w:ilvl w:val="0"/>
          <w:numId w:val="15"/>
        </w:numPr>
        <w:spacing w:after="240" w:line="360" w:lineRule="auto"/>
        <w:jc w:val="both"/>
        <w:rPr>
          <w:sz w:val="22"/>
        </w:rPr>
      </w:pPr>
      <w:r w:rsidRPr="00FC7484">
        <w:rPr>
          <w:sz w:val="22"/>
        </w:rPr>
        <w:t xml:space="preserve">Bierzesz kredyt hipoteczny? Przeczytaj </w:t>
      </w:r>
      <w:r w:rsidRPr="00FC7484">
        <w:rPr>
          <w:b/>
          <w:bCs/>
          <w:sz w:val="22"/>
        </w:rPr>
        <w:t xml:space="preserve">formularz informacyjny. </w:t>
      </w:r>
      <w:r w:rsidRPr="00FC7484">
        <w:rPr>
          <w:bCs/>
          <w:sz w:val="22"/>
        </w:rPr>
        <w:t>O</w:t>
      </w:r>
      <w:r w:rsidRPr="00FC7484">
        <w:rPr>
          <w:sz w:val="22"/>
        </w:rPr>
        <w:t xml:space="preserve">trzymasz go przed zawarciem umowy od każdego kredytodawcy, pośrednika czy agenta. Dzięki temu łatwiej porównasz oferty, ponieważ zawiera informacje o m.in. całkowitej kwocie kredytu, zasadach spłaty, stopie oprocentowania i zasadach jej zmiany. </w:t>
      </w:r>
    </w:p>
    <w:p w14:paraId="5A25EF4C" w14:textId="55561865" w:rsidR="00FC7484" w:rsidRPr="00FC7484" w:rsidRDefault="00FC7484" w:rsidP="00FC7484">
      <w:pPr>
        <w:numPr>
          <w:ilvl w:val="0"/>
          <w:numId w:val="15"/>
        </w:numPr>
        <w:spacing w:after="240" w:line="360" w:lineRule="auto"/>
        <w:jc w:val="both"/>
        <w:rPr>
          <w:sz w:val="22"/>
        </w:rPr>
      </w:pPr>
      <w:r w:rsidRPr="00FC7484">
        <w:rPr>
          <w:sz w:val="22"/>
        </w:rPr>
        <w:t>Zwróć uwagę na symulację wysokości rat kredytu hipotecznego, gdy zmienią się stopy procentowe. Czy jesteś przygotowany na</w:t>
      </w:r>
      <w:r w:rsidR="005418AA">
        <w:rPr>
          <w:sz w:val="22"/>
        </w:rPr>
        <w:t xml:space="preserve"> </w:t>
      </w:r>
      <w:r w:rsidRPr="00FC7484">
        <w:rPr>
          <w:sz w:val="22"/>
        </w:rPr>
        <w:t>wyższe raty po kilku latach?</w:t>
      </w:r>
    </w:p>
    <w:p w14:paraId="7C5A1D68" w14:textId="14C15562" w:rsidR="00FC7484" w:rsidRPr="00FC7484" w:rsidRDefault="00FC7484" w:rsidP="00FC7484">
      <w:pPr>
        <w:numPr>
          <w:ilvl w:val="0"/>
          <w:numId w:val="15"/>
        </w:numPr>
        <w:spacing w:after="240" w:line="360" w:lineRule="auto"/>
        <w:jc w:val="both"/>
        <w:rPr>
          <w:sz w:val="22"/>
        </w:rPr>
      </w:pPr>
      <w:r w:rsidRPr="00FC7484">
        <w:rPr>
          <w:sz w:val="22"/>
        </w:rPr>
        <w:t>W każdej chwili masz możliwość nadpłacać kredyt lub wcześniej go spłacić. W swojej umowie i tabeli opłat i prowizji znajdziesz warunki</w:t>
      </w:r>
      <w:r w:rsidR="0033253C">
        <w:rPr>
          <w:sz w:val="22"/>
        </w:rPr>
        <w:t>,</w:t>
      </w:r>
      <w:r w:rsidRPr="00FC7484">
        <w:rPr>
          <w:sz w:val="22"/>
        </w:rPr>
        <w:t xml:space="preserve"> na jakich możesz to zrobić. </w:t>
      </w:r>
    </w:p>
    <w:p w14:paraId="72FBC80C" w14:textId="62EA7D1D" w:rsidR="009613C1" w:rsidRPr="005418AA" w:rsidRDefault="005418AA" w:rsidP="00B82B10">
      <w:pPr>
        <w:spacing w:after="240" w:line="360" w:lineRule="auto"/>
        <w:jc w:val="both"/>
        <w:rPr>
          <w:sz w:val="22"/>
        </w:rPr>
      </w:pPr>
      <w:r w:rsidRPr="005418AA">
        <w:rPr>
          <w:sz w:val="22"/>
        </w:rPr>
        <w:t>„</w:t>
      </w:r>
      <w:r w:rsidRPr="00A60FBF">
        <w:rPr>
          <w:b/>
          <w:sz w:val="22"/>
        </w:rPr>
        <w:t>Policz i nie przelicz się!</w:t>
      </w:r>
      <w:r w:rsidRPr="005418AA">
        <w:rPr>
          <w:sz w:val="22"/>
        </w:rPr>
        <w:t xml:space="preserve">” – to nazwa kampanii społecznej </w:t>
      </w:r>
      <w:r w:rsidR="00050A4F">
        <w:rPr>
          <w:sz w:val="22"/>
        </w:rPr>
        <w:t xml:space="preserve">Prezesa </w:t>
      </w:r>
      <w:r w:rsidRPr="005418AA">
        <w:rPr>
          <w:sz w:val="22"/>
        </w:rPr>
        <w:t>UOKiK.</w:t>
      </w:r>
      <w:r>
        <w:rPr>
          <w:sz w:val="22"/>
        </w:rPr>
        <w:t xml:space="preserve"> </w:t>
      </w:r>
      <w:r w:rsidRPr="005418AA">
        <w:rPr>
          <w:sz w:val="22"/>
        </w:rPr>
        <w:t>U</w:t>
      </w:r>
      <w:r>
        <w:rPr>
          <w:sz w:val="22"/>
        </w:rPr>
        <w:t>rząd</w:t>
      </w:r>
      <w:r w:rsidRPr="005418AA">
        <w:rPr>
          <w:sz w:val="22"/>
        </w:rPr>
        <w:t xml:space="preserve"> przygotował dwa 30-sekundowe spoty przeznaczone do emisji w telewizji i radio. Ostrzegają przed realną stratą zainwestowanych środków oraz zwracają uwagę na brak możliwości spłaty kredytu w przypadku wzrostu stóp procentowych. Spoty od 6 września można obejrzeć w telewizji publicznej i usłyszeć w radiu. Emitowane są </w:t>
      </w:r>
      <w:proofErr w:type="spellStart"/>
      <w:r w:rsidRPr="005418AA">
        <w:rPr>
          <w:sz w:val="22"/>
        </w:rPr>
        <w:t>bezkosztowo</w:t>
      </w:r>
      <w:proofErr w:type="spellEnd"/>
      <w:r w:rsidR="006E40B2">
        <w:rPr>
          <w:sz w:val="22"/>
        </w:rPr>
        <w:t xml:space="preserve"> </w:t>
      </w:r>
      <w:r w:rsidRPr="005418AA">
        <w:rPr>
          <w:sz w:val="22"/>
        </w:rPr>
        <w:t>w oparciu o art. 31 c ustawy o ochronie konkurencji i konsumentów. Spoty kampanii „Policz i nie przelicz się!” i materiały do pobrania </w:t>
      </w:r>
      <w:hyperlink r:id="rId15" w:history="1">
        <w:r w:rsidRPr="005418AA">
          <w:rPr>
            <w:rStyle w:val="Hipercze"/>
            <w:sz w:val="22"/>
          </w:rPr>
          <w:t>dostępne są na stronie UOKiK</w:t>
        </w:r>
      </w:hyperlink>
      <w:r w:rsidRPr="005418AA">
        <w:rPr>
          <w:sz w:val="22"/>
        </w:rPr>
        <w:t>.</w:t>
      </w:r>
      <w:r w:rsidR="009613C1">
        <w:rPr>
          <w:bCs/>
          <w:sz w:val="22"/>
        </w:rPr>
        <w:t xml:space="preserve"> </w:t>
      </w:r>
    </w:p>
    <w:p w14:paraId="01BEAEB5" w14:textId="77777777" w:rsidR="009613C1" w:rsidRDefault="009613C1" w:rsidP="009613C1">
      <w:pPr>
        <w:spacing w:after="240" w:line="360" w:lineRule="auto"/>
        <w:jc w:val="both"/>
        <w:rPr>
          <w:bCs/>
          <w:sz w:val="22"/>
        </w:rPr>
      </w:pPr>
      <w:r w:rsidRPr="009613C1">
        <w:rPr>
          <w:bCs/>
          <w:sz w:val="22"/>
        </w:rPr>
        <w:t xml:space="preserve">W ramach kampanii zapraszamy na </w:t>
      </w:r>
      <w:proofErr w:type="spellStart"/>
      <w:r w:rsidRPr="009613C1">
        <w:rPr>
          <w:bCs/>
          <w:sz w:val="22"/>
        </w:rPr>
        <w:t>webinar</w:t>
      </w:r>
      <w:proofErr w:type="spellEnd"/>
      <w:r w:rsidRPr="009613C1">
        <w:rPr>
          <w:bCs/>
          <w:sz w:val="22"/>
        </w:rPr>
        <w:t>, podczas którego eksperci z UOKiK, Komisji Nadzoru Finansowego, przedstawiciel organizacji konsumenckiej oraz powiatowy rzecznik praw konsumenta porozmawiają o:</w:t>
      </w:r>
    </w:p>
    <w:p w14:paraId="4F016065" w14:textId="77777777" w:rsidR="009613C1" w:rsidRDefault="009613C1" w:rsidP="009613C1">
      <w:pPr>
        <w:pStyle w:val="Akapitzlist"/>
        <w:numPr>
          <w:ilvl w:val="0"/>
          <w:numId w:val="16"/>
        </w:numPr>
        <w:spacing w:after="240" w:line="360" w:lineRule="auto"/>
        <w:jc w:val="both"/>
        <w:rPr>
          <w:bCs/>
          <w:sz w:val="22"/>
        </w:rPr>
      </w:pPr>
      <w:r w:rsidRPr="003A2237">
        <w:rPr>
          <w:bCs/>
          <w:sz w:val="22"/>
        </w:rPr>
        <w:t>inwestowaniu – typy instrumentów finansowych, ryzyka utraty oszczędności</w:t>
      </w:r>
    </w:p>
    <w:p w14:paraId="1D6B12C3" w14:textId="77777777" w:rsidR="009613C1" w:rsidRDefault="009613C1" w:rsidP="009613C1">
      <w:pPr>
        <w:pStyle w:val="Akapitzlist"/>
        <w:numPr>
          <w:ilvl w:val="0"/>
          <w:numId w:val="16"/>
        </w:numPr>
        <w:spacing w:after="240" w:line="360" w:lineRule="auto"/>
        <w:jc w:val="both"/>
        <w:rPr>
          <w:bCs/>
          <w:sz w:val="22"/>
        </w:rPr>
      </w:pPr>
      <w:r w:rsidRPr="003A2237">
        <w:rPr>
          <w:bCs/>
          <w:sz w:val="22"/>
        </w:rPr>
        <w:lastRenderedPageBreak/>
        <w:t>zakupach nieruchomości na kredyt – aktualne problemy i ryzyka związane z niskimi stopami procentowymi</w:t>
      </w:r>
    </w:p>
    <w:p w14:paraId="45E1F128" w14:textId="77777777" w:rsidR="009613C1" w:rsidRDefault="009613C1" w:rsidP="009613C1">
      <w:pPr>
        <w:pStyle w:val="Akapitzlist"/>
        <w:numPr>
          <w:ilvl w:val="0"/>
          <w:numId w:val="16"/>
        </w:numPr>
        <w:spacing w:after="240" w:line="360" w:lineRule="auto"/>
        <w:jc w:val="both"/>
        <w:rPr>
          <w:bCs/>
          <w:sz w:val="22"/>
        </w:rPr>
      </w:pPr>
      <w:r w:rsidRPr="003A2237">
        <w:rPr>
          <w:bCs/>
          <w:sz w:val="22"/>
        </w:rPr>
        <w:t xml:space="preserve">nowych narzędziach dla konsumentów oraz rzeczników – prezentacja kalkulatora zmiany oprocentowania kredytu hipotecznego. </w:t>
      </w:r>
    </w:p>
    <w:p w14:paraId="41C498B0" w14:textId="3195E774" w:rsidR="00B82B10" w:rsidRDefault="009613C1" w:rsidP="009613C1">
      <w:pPr>
        <w:spacing w:after="240" w:line="360" w:lineRule="auto"/>
        <w:jc w:val="both"/>
        <w:rPr>
          <w:bCs/>
          <w:sz w:val="22"/>
        </w:rPr>
      </w:pPr>
      <w:r w:rsidRPr="003A2237">
        <w:rPr>
          <w:bCs/>
          <w:sz w:val="22"/>
        </w:rPr>
        <w:t>Spotkanie odbędzie się online, na </w:t>
      </w:r>
      <w:hyperlink r:id="rId16" w:history="1">
        <w:r w:rsidRPr="009613C1">
          <w:rPr>
            <w:rStyle w:val="Hipercze"/>
            <w:bCs/>
            <w:sz w:val="22"/>
          </w:rPr>
          <w:t xml:space="preserve">kanale UOKiK na </w:t>
        </w:r>
        <w:proofErr w:type="spellStart"/>
        <w:r w:rsidRPr="009613C1">
          <w:rPr>
            <w:rStyle w:val="Hipercze"/>
            <w:bCs/>
            <w:sz w:val="22"/>
          </w:rPr>
          <w:t>Youtube</w:t>
        </w:r>
        <w:proofErr w:type="spellEnd"/>
      </w:hyperlink>
      <w:r w:rsidRPr="003A2237">
        <w:rPr>
          <w:bCs/>
          <w:sz w:val="22"/>
        </w:rPr>
        <w:t>, 23 września, w godz. 12.00-13:00. Podczas dyskusji ekspertów możliwe będzie zadawanie pyta</w:t>
      </w:r>
      <w:r>
        <w:rPr>
          <w:bCs/>
          <w:sz w:val="22"/>
        </w:rPr>
        <w:t>ń.</w:t>
      </w:r>
    </w:p>
    <w:p w14:paraId="5EDD13CC" w14:textId="4D2A0AEE" w:rsidR="009613C1" w:rsidRPr="003A2237" w:rsidRDefault="009613C1">
      <w:pPr>
        <w:spacing w:after="240" w:line="360" w:lineRule="auto"/>
        <w:jc w:val="both"/>
        <w:rPr>
          <w:bCs/>
          <w:sz w:val="22"/>
        </w:rPr>
      </w:pPr>
      <w:r>
        <w:rPr>
          <w:bCs/>
          <w:noProof/>
          <w:sz w:val="22"/>
          <w:lang w:eastAsia="pl-PL"/>
        </w:rPr>
        <w:lastRenderedPageBreak/>
        <w:drawing>
          <wp:inline distT="0" distB="0" distL="0" distR="0" wp14:anchorId="2DC2556C" wp14:editId="75A85A73">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bina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r>
        <w:rPr>
          <w:bCs/>
          <w:noProof/>
          <w:sz w:val="22"/>
          <w:lang w:eastAsia="pl-PL"/>
        </w:rPr>
        <w:drawing>
          <wp:inline distT="0" distB="0" distL="0" distR="0" wp14:anchorId="60F22061" wp14:editId="4FEC1869">
            <wp:extent cx="5760720" cy="32404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inar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7D251832" w14:textId="77777777" w:rsidR="00814A13" w:rsidRPr="00E775AA" w:rsidRDefault="00814A13" w:rsidP="00814A13">
      <w:pPr>
        <w:spacing w:after="240" w:line="360" w:lineRule="auto"/>
        <w:jc w:val="both"/>
        <w:rPr>
          <w:bCs/>
          <w:szCs w:val="18"/>
        </w:rPr>
      </w:pPr>
      <w:r w:rsidRPr="00E775AA">
        <w:rPr>
          <w:b/>
          <w:bCs/>
          <w:szCs w:val="18"/>
        </w:rPr>
        <w:t>Pomoc dla konsumentów:</w:t>
      </w:r>
    </w:p>
    <w:p w14:paraId="6AEA2D2C" w14:textId="54C24FA5" w:rsidR="004B09BD" w:rsidRPr="00E775AA" w:rsidRDefault="00814A13" w:rsidP="006E40B2">
      <w:pPr>
        <w:spacing w:after="240" w:line="360" w:lineRule="auto"/>
        <w:rPr>
          <w:bCs/>
          <w:szCs w:val="18"/>
        </w:rPr>
      </w:pPr>
      <w:r w:rsidRPr="00E775AA">
        <w:rPr>
          <w:bCs/>
          <w:szCs w:val="18"/>
        </w:rPr>
        <w:t>Tel. 801 440 220 lub 22 290 89 16 – infolinia konsumencka</w:t>
      </w:r>
      <w:r w:rsidRPr="00E775AA">
        <w:rPr>
          <w:bCs/>
          <w:szCs w:val="18"/>
        </w:rPr>
        <w:br/>
        <w:t>E-mail: </w:t>
      </w:r>
      <w:hyperlink r:id="rId19" w:history="1">
        <w:r w:rsidRPr="00E775AA">
          <w:rPr>
            <w:rStyle w:val="Hipercze"/>
            <w:bCs/>
            <w:szCs w:val="18"/>
          </w:rPr>
          <w:t>porady@dlakonsumentow.pl</w:t>
        </w:r>
      </w:hyperlink>
      <w:r w:rsidRPr="00E775AA">
        <w:rPr>
          <w:bCs/>
          <w:szCs w:val="18"/>
        </w:rPr>
        <w:br/>
      </w:r>
      <w:hyperlink r:id="rId20" w:tgtFrame="_blank" w:history="1">
        <w:r w:rsidRPr="00E775AA">
          <w:rPr>
            <w:rStyle w:val="Hipercze"/>
            <w:bCs/>
            <w:szCs w:val="18"/>
          </w:rPr>
          <w:t>Rzecznicy konsumentów</w:t>
        </w:r>
      </w:hyperlink>
      <w:r w:rsidRPr="00E775AA">
        <w:rPr>
          <w:bCs/>
          <w:szCs w:val="18"/>
        </w:rPr>
        <w:t xml:space="preserve"> – w </w:t>
      </w:r>
      <w:r w:rsidR="00A13CC6" w:rsidRPr="00E775AA">
        <w:rPr>
          <w:bCs/>
          <w:szCs w:val="18"/>
        </w:rPr>
        <w:t>t</w:t>
      </w:r>
      <w:r w:rsidRPr="00E775AA">
        <w:rPr>
          <w:bCs/>
          <w:szCs w:val="18"/>
        </w:rPr>
        <w:t>woim mieście lub powiecie</w:t>
      </w:r>
      <w:r w:rsidRPr="00E775AA">
        <w:rPr>
          <w:bCs/>
          <w:szCs w:val="18"/>
        </w:rPr>
        <w:br/>
      </w:r>
    </w:p>
    <w:sectPr w:rsidR="004B09BD" w:rsidRPr="00E775AA" w:rsidSect="003C1952">
      <w:headerReference w:type="default" r:id="rId21"/>
      <w:footerReference w:type="default" r:id="rId22"/>
      <w:pgSz w:w="11906" w:h="16838"/>
      <w:pgMar w:top="2127" w:right="1417" w:bottom="1843" w:left="1417" w:header="680" w:footer="68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0B444E" w16cid:durableId="24E34C92"/>
  <w16cid:commentId w16cid:paraId="53AA0215" w16cid:durableId="24E34D03"/>
  <w16cid:commentId w16cid:paraId="78B50368" w16cid:durableId="24E34DC8"/>
  <w16cid:commentId w16cid:paraId="470A8DBA" w16cid:durableId="24E353B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C4E35E" w14:textId="77777777" w:rsidR="0069792D" w:rsidRDefault="0069792D">
      <w:r>
        <w:separator/>
      </w:r>
    </w:p>
  </w:endnote>
  <w:endnote w:type="continuationSeparator" w:id="0">
    <w:p w14:paraId="73943EB7" w14:textId="77777777" w:rsidR="0069792D" w:rsidRDefault="00697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419F" w14:textId="77777777" w:rsidR="0059016B" w:rsidRPr="00B512B5" w:rsidRDefault="008D527A" w:rsidP="008D527A">
    <w:pPr>
      <w:pStyle w:val="Stopka"/>
      <w:rPr>
        <w:rFonts w:asciiTheme="minorHAnsi" w:hAnsiTheme="minorHAnsi" w:cstheme="minorHAnsi"/>
        <w:color w:val="595959" w:themeColor="text1" w:themeTint="A6"/>
        <w:sz w:val="16"/>
        <w:szCs w:val="16"/>
        <w:lang w:val="pl-PL"/>
      </w:rPr>
    </w:pPr>
    <w:r w:rsidRPr="00B512B5">
      <w:rPr>
        <w:rFonts w:asciiTheme="minorHAnsi" w:hAnsiTheme="minorHAnsi" w:cstheme="minorHAnsi"/>
        <w:noProof/>
        <w:color w:val="595959" w:themeColor="text1" w:themeTint="A6"/>
        <w:lang w:val="pl-PL" w:eastAsia="pl-PL"/>
      </w:rPr>
      <mc:AlternateContent>
        <mc:Choice Requires="wps">
          <w:drawing>
            <wp:anchor distT="0" distB="0" distL="114300" distR="114300" simplePos="0" relativeHeight="251657216" behindDoc="0" locked="0" layoutInCell="1" allowOverlap="1" wp14:anchorId="3A266390" wp14:editId="6DC6678C">
              <wp:simplePos x="0" y="0"/>
              <wp:positionH relativeFrom="margin">
                <wp:align>left</wp:align>
              </wp:positionH>
              <wp:positionV relativeFrom="paragraph">
                <wp:posOffset>-78740</wp:posOffset>
              </wp:positionV>
              <wp:extent cx="3524250" cy="0"/>
              <wp:effectExtent l="0" t="0" r="19050" b="19050"/>
              <wp:wrapNone/>
              <wp:docPr id="9" name="Łącznik prosty 9"/>
              <wp:cNvGraphicFramePr/>
              <a:graphic xmlns:a="http://schemas.openxmlformats.org/drawingml/2006/main">
                <a:graphicData uri="http://schemas.microsoft.com/office/word/2010/wordprocessingShape">
                  <wps:wsp>
                    <wps:cNvCnPr/>
                    <wps:spPr>
                      <a:xfrm>
                        <a:off x="0" y="0"/>
                        <a:ext cx="352425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cex="http://schemas.microsoft.com/office/word/2018/wordml/cex" xmlns:w16="http://schemas.microsoft.com/office/word/2018/wordml">
          <w:pict>
            <v:line w14:anchorId="6C46E923" id="Łącznik prosty 9" o:spid="_x0000_s1026" style="position:absolute;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2pt" to="27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" strokecolor="#5a5a5a [2109]" strokeweight=".5pt">
              <v:stroke joinstyle="miter"/>
              <w10:wrap anchorx="margin"/>
            </v:line>
          </w:pict>
        </mc:Fallback>
      </mc:AlternateContent>
    </w:r>
    <w:r w:rsidR="008C53D0" w:rsidRPr="00B512B5">
      <w:rPr>
        <w:rFonts w:asciiTheme="minorHAnsi" w:hAnsiTheme="minorHAnsi" w:cstheme="minorHAnsi"/>
        <w:color w:val="595959" w:themeColor="text1" w:themeTint="A6"/>
        <w:sz w:val="16"/>
        <w:szCs w:val="16"/>
        <w:lang w:val="pl-PL"/>
      </w:rPr>
      <w:t xml:space="preserve">WWW.UOKiK.GOV.PL   TELEFON </w:t>
    </w:r>
    <w:r w:rsidR="00C21071" w:rsidRPr="00B512B5">
      <w:rPr>
        <w:rFonts w:asciiTheme="minorHAnsi" w:hAnsiTheme="minorHAnsi" w:cstheme="minorHAnsi"/>
        <w:color w:val="595959" w:themeColor="text1" w:themeTint="A6"/>
        <w:sz w:val="16"/>
        <w:szCs w:val="16"/>
        <w:lang w:val="pl-PL"/>
      </w:rPr>
      <w:t>2</w:t>
    </w:r>
    <w:r w:rsidR="008C53D0" w:rsidRPr="00B512B5">
      <w:rPr>
        <w:rFonts w:asciiTheme="minorHAnsi" w:hAnsiTheme="minorHAnsi" w:cstheme="minorHAnsi"/>
        <w:color w:val="595959" w:themeColor="text1" w:themeTint="A6"/>
        <w:sz w:val="16"/>
        <w:szCs w:val="16"/>
        <w:lang w:val="pl-PL"/>
      </w:rPr>
      <w:t>2</w:t>
    </w:r>
    <w:r w:rsidR="00C21071" w:rsidRPr="00B512B5">
      <w:rPr>
        <w:rFonts w:asciiTheme="minorHAnsi" w:hAnsiTheme="minorHAnsi" w:cstheme="minorHAnsi"/>
        <w:color w:val="595959" w:themeColor="text1" w:themeTint="A6"/>
        <w:sz w:val="16"/>
        <w:szCs w:val="16"/>
        <w:lang w:val="pl-PL"/>
      </w:rPr>
      <w:t xml:space="preserve"> 55 60 246    TELEFON KOM. 695 902</w:t>
    </w:r>
    <w:r w:rsidR="006A2065" w:rsidRPr="00B512B5">
      <w:rPr>
        <w:rFonts w:asciiTheme="minorHAnsi" w:hAnsiTheme="minorHAnsi" w:cstheme="minorHAnsi"/>
        <w:color w:val="595959" w:themeColor="text1" w:themeTint="A6"/>
        <w:sz w:val="16"/>
        <w:szCs w:val="16"/>
        <w:lang w:val="pl-PL"/>
      </w:rPr>
      <w:t> </w:t>
    </w:r>
    <w:r w:rsidR="00C21071" w:rsidRPr="00B512B5">
      <w:rPr>
        <w:rFonts w:asciiTheme="minorHAnsi" w:hAnsiTheme="minorHAnsi" w:cstheme="minorHAnsi"/>
        <w:color w:val="595959" w:themeColor="text1" w:themeTint="A6"/>
        <w:sz w:val="16"/>
        <w:szCs w:val="16"/>
        <w:lang w:val="pl-PL"/>
      </w:rPr>
      <w:t>088</w:t>
    </w:r>
  </w:p>
  <w:p w14:paraId="400545CE" w14:textId="77777777" w:rsidR="0059016B" w:rsidRPr="00B512B5" w:rsidRDefault="00746549" w:rsidP="008D527A">
    <w:pPr>
      <w:pStyle w:val="TEKSTKOMUNIKATU"/>
      <w:spacing w:after="120" w:line="240" w:lineRule="auto"/>
      <w:jc w:val="left"/>
      <w:rPr>
        <w:rFonts w:asciiTheme="minorHAnsi" w:hAnsiTheme="minorHAnsi" w:cstheme="minorHAnsi"/>
        <w:color w:val="595959" w:themeColor="text1" w:themeTint="A6"/>
        <w:sz w:val="16"/>
        <w:szCs w:val="16"/>
        <w:lang w:val="pl-PL"/>
      </w:rPr>
    </w:pPr>
    <w:r w:rsidRPr="00B512B5">
      <w:rPr>
        <w:rFonts w:asciiTheme="minorHAnsi" w:hAnsiTheme="minorHAnsi" w:cstheme="minorHAnsi"/>
        <w:color w:val="595959" w:themeColor="text1" w:themeTint="A6"/>
        <w:sz w:val="16"/>
        <w:szCs w:val="16"/>
        <w:lang w:val="pl-PL"/>
      </w:rPr>
      <w:t>Departament Komunikacji</w:t>
    </w:r>
    <w:r w:rsidR="00C21071" w:rsidRPr="00B512B5">
      <w:rPr>
        <w:rFonts w:asciiTheme="minorHAnsi" w:hAnsiTheme="minorHAnsi" w:cstheme="minorHAnsi"/>
        <w:color w:val="595959" w:themeColor="text1" w:themeTint="A6"/>
        <w:sz w:val="16"/>
        <w:szCs w:val="16"/>
        <w:lang w:val="pl-PL"/>
      </w:rPr>
      <w:t xml:space="preserve">  UOKiK  Pl. Powstańców Warszawy 1, 00-950 Warszawa </w:t>
    </w:r>
    <w:r w:rsidR="008C53D0" w:rsidRPr="00B512B5">
      <w:rPr>
        <w:rFonts w:asciiTheme="minorHAnsi" w:hAnsiTheme="minorHAnsi" w:cstheme="minorHAnsi"/>
        <w:color w:val="595959" w:themeColor="text1" w:themeTint="A6"/>
        <w:sz w:val="16"/>
        <w:szCs w:val="16"/>
        <w:lang w:val="pl-PL"/>
      </w:rPr>
      <w:br/>
    </w:r>
    <w:r w:rsidR="00C21071" w:rsidRPr="00B512B5">
      <w:rPr>
        <w:rFonts w:asciiTheme="minorHAnsi" w:hAnsiTheme="minorHAnsi" w:cstheme="minorHAnsi"/>
        <w:color w:val="595959" w:themeColor="text1" w:themeTint="A6"/>
        <w:sz w:val="16"/>
        <w:szCs w:val="16"/>
        <w:lang w:val="pl-PL"/>
      </w:rPr>
      <w:t xml:space="preserve">E-mail: </w:t>
    </w:r>
    <w:hyperlink r:id="rId1" w:history="1">
      <w:r w:rsidR="008C53D0" w:rsidRPr="00B512B5">
        <w:rPr>
          <w:rStyle w:val="Hipercze"/>
          <w:rFonts w:asciiTheme="minorHAnsi" w:hAnsiTheme="minorHAnsi" w:cstheme="minorHAnsi"/>
          <w:color w:val="595959" w:themeColor="text1" w:themeTint="A6"/>
          <w:sz w:val="16"/>
          <w:szCs w:val="16"/>
          <w:lang w:val="pl-PL"/>
        </w:rPr>
        <w:t>biuroprasowe@uokik.gov.pl</w:t>
      </w:r>
    </w:hyperlink>
    <w:r w:rsidR="008C53D0" w:rsidRPr="00B512B5">
      <w:rPr>
        <w:rFonts w:asciiTheme="minorHAnsi" w:hAnsiTheme="minorHAnsi" w:cstheme="minorHAnsi"/>
        <w:color w:val="595959" w:themeColor="text1" w:themeTint="A6"/>
        <w:sz w:val="16"/>
        <w:szCs w:val="16"/>
        <w:lang w:val="pl-PL"/>
      </w:rPr>
      <w:t xml:space="preserve"> </w:t>
    </w:r>
    <w:r w:rsidR="00C21071" w:rsidRPr="00B512B5">
      <w:rPr>
        <w:rFonts w:asciiTheme="minorHAnsi" w:hAnsiTheme="minorHAnsi" w:cstheme="minorHAnsi"/>
        <w:color w:val="595959" w:themeColor="text1" w:themeTint="A6"/>
        <w:sz w:val="16"/>
        <w:szCs w:val="16"/>
        <w:lang w:val="pl-PL"/>
      </w:rPr>
      <w:t xml:space="preserve">Twitter: </w:t>
    </w:r>
    <w:hyperlink r:id="rId2" w:history="1">
      <w:r w:rsidR="00C21071" w:rsidRPr="00B512B5">
        <w:rPr>
          <w:rStyle w:val="Hipercze"/>
          <w:rFonts w:asciiTheme="minorHAnsi" w:hAnsiTheme="minorHAnsi" w:cstheme="minorHAnsi"/>
          <w:color w:val="595959" w:themeColor="text1" w:themeTint="A6"/>
          <w:sz w:val="16"/>
          <w:szCs w:val="16"/>
          <w:lang w:val="pl-PL"/>
        </w:rPr>
        <w:t>@</w:t>
      </w:r>
      <w:proofErr w:type="spellStart"/>
      <w:r w:rsidR="00C21071" w:rsidRPr="00B512B5">
        <w:rPr>
          <w:rStyle w:val="u-linkcomplex-target"/>
          <w:rFonts w:asciiTheme="minorHAnsi" w:hAnsiTheme="minorHAnsi" w:cstheme="minorHAnsi"/>
          <w:color w:val="595959" w:themeColor="text1" w:themeTint="A6"/>
          <w:sz w:val="16"/>
          <w:szCs w:val="16"/>
          <w:u w:val="single"/>
          <w:lang w:val="pl-PL"/>
        </w:rPr>
        <w:t>UOKiKgovPL</w:t>
      </w:r>
      <w:proofErr w:type="spellEnd"/>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9FCDE4" w14:textId="77777777" w:rsidR="0069792D" w:rsidRDefault="0069792D">
      <w:r>
        <w:separator/>
      </w:r>
    </w:p>
  </w:footnote>
  <w:footnote w:type="continuationSeparator" w:id="0">
    <w:p w14:paraId="47121AF0" w14:textId="77777777" w:rsidR="0069792D" w:rsidRDefault="00697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53DD9" w14:textId="77777777" w:rsidR="0059016B" w:rsidRDefault="00C81210" w:rsidP="0041396E">
    <w:pPr>
      <w:pStyle w:val="Nagwek"/>
      <w:tabs>
        <w:tab w:val="clear" w:pos="9072"/>
      </w:tabs>
    </w:pPr>
    <w:r>
      <w:rPr>
        <w:noProof/>
        <w:lang w:val="pl-PL" w:eastAsia="pl-PL"/>
      </w:rPr>
      <w:drawing>
        <wp:inline distT="0" distB="0" distL="0" distR="0" wp14:anchorId="1A69F3A2" wp14:editId="6DB454CE">
          <wp:extent cx="1400175" cy="542764"/>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l.jpg"/>
                  <pic:cNvPicPr/>
                </pic:nvPicPr>
                <pic:blipFill>
                  <a:blip r:embed="rId1">
                    <a:extLst>
                      <a:ext uri="{28A0092B-C50C-407E-A947-70E740481C1C}">
                        <a14:useLocalDpi xmlns:a14="http://schemas.microsoft.com/office/drawing/2010/main" val="0"/>
                      </a:ext>
                    </a:extLst>
                  </a:blip>
                  <a:stretch>
                    <a:fillRect/>
                  </a:stretch>
                </pic:blipFill>
                <pic:spPr>
                  <a:xfrm>
                    <a:off x="0" y="0"/>
                    <a:ext cx="1442403" cy="5591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405700"/>
    <w:multiLevelType w:val="hybridMultilevel"/>
    <w:tmpl w:val="A754D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BC0096B"/>
    <w:multiLevelType w:val="hybridMultilevel"/>
    <w:tmpl w:val="7EA2B4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4507EFD"/>
    <w:multiLevelType w:val="multilevel"/>
    <w:tmpl w:val="E4AA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800476"/>
    <w:multiLevelType w:val="hybridMultilevel"/>
    <w:tmpl w:val="8E8400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9413A51"/>
    <w:multiLevelType w:val="hybridMultilevel"/>
    <w:tmpl w:val="53F2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7A1DE0"/>
    <w:multiLevelType w:val="hybridMultilevel"/>
    <w:tmpl w:val="B93472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6515D13"/>
    <w:multiLevelType w:val="hybridMultilevel"/>
    <w:tmpl w:val="D048FE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DCA0AB4"/>
    <w:multiLevelType w:val="multilevel"/>
    <w:tmpl w:val="8174E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E81825"/>
    <w:multiLevelType w:val="hybridMultilevel"/>
    <w:tmpl w:val="11EAC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0F3395D"/>
    <w:multiLevelType w:val="hybridMultilevel"/>
    <w:tmpl w:val="A44CA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195B55"/>
    <w:multiLevelType w:val="hybridMultilevel"/>
    <w:tmpl w:val="2C0AEB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D0F2170"/>
    <w:multiLevelType w:val="hybridMultilevel"/>
    <w:tmpl w:val="E35E2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E517411"/>
    <w:multiLevelType w:val="hybridMultilevel"/>
    <w:tmpl w:val="FD648030"/>
    <w:lvl w:ilvl="0" w:tplc="7A2AF8CA">
      <w:start w:val="1"/>
      <w:numFmt w:val="decimal"/>
      <w:lvlText w:val="%1)"/>
      <w:lvlJc w:val="left"/>
      <w:pPr>
        <w:ind w:left="927" w:hanging="360"/>
      </w:pPr>
      <w:rPr>
        <w:b/>
      </w:rPr>
    </w:lvl>
    <w:lvl w:ilvl="1" w:tplc="9CE802B2">
      <w:start w:val="1"/>
      <w:numFmt w:val="lowerLetter"/>
      <w:lvlText w:val="%2)"/>
      <w:lvlJc w:val="left"/>
      <w:pPr>
        <w:ind w:left="1647" w:hanging="360"/>
      </w:pPr>
      <w:rPr>
        <w:b/>
      </w:r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3" w15:restartNumberingAfterBreak="0">
    <w:nsid w:val="728B13ED"/>
    <w:multiLevelType w:val="hybridMultilevel"/>
    <w:tmpl w:val="5E96F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C0F2B"/>
    <w:multiLevelType w:val="hybridMultilevel"/>
    <w:tmpl w:val="2F5E75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2"/>
  </w:num>
  <w:num w:numId="4">
    <w:abstractNumId w:val="13"/>
  </w:num>
  <w:num w:numId="5">
    <w:abstractNumId w:val="4"/>
  </w:num>
  <w:num w:numId="6">
    <w:abstractNumId w:val="9"/>
  </w:num>
  <w:num w:numId="7">
    <w:abstractNumId w:val="8"/>
  </w:num>
  <w:num w:numId="8">
    <w:abstractNumId w:val="1"/>
  </w:num>
  <w:num w:numId="9">
    <w:abstractNumId w:val="10"/>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2"/>
  </w:num>
  <w:num w:numId="13">
    <w:abstractNumId w:val="11"/>
  </w:num>
  <w:num w:numId="14">
    <w:abstractNumId w:val="6"/>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9FA"/>
    <w:rsid w:val="00002C19"/>
    <w:rsid w:val="0000713A"/>
    <w:rsid w:val="00007E00"/>
    <w:rsid w:val="00011AF2"/>
    <w:rsid w:val="000132DB"/>
    <w:rsid w:val="000232E4"/>
    <w:rsid w:val="00023634"/>
    <w:rsid w:val="0002523D"/>
    <w:rsid w:val="00042F96"/>
    <w:rsid w:val="00050A4F"/>
    <w:rsid w:val="0005475A"/>
    <w:rsid w:val="000628EA"/>
    <w:rsid w:val="00062A85"/>
    <w:rsid w:val="00064EF6"/>
    <w:rsid w:val="000651E9"/>
    <w:rsid w:val="00066C31"/>
    <w:rsid w:val="00073AA7"/>
    <w:rsid w:val="000833F4"/>
    <w:rsid w:val="00090B57"/>
    <w:rsid w:val="000A0163"/>
    <w:rsid w:val="000A74FA"/>
    <w:rsid w:val="000B11F1"/>
    <w:rsid w:val="000B149D"/>
    <w:rsid w:val="000B1AC5"/>
    <w:rsid w:val="000B7247"/>
    <w:rsid w:val="000C08B8"/>
    <w:rsid w:val="000C3ED9"/>
    <w:rsid w:val="000D0188"/>
    <w:rsid w:val="000D35F8"/>
    <w:rsid w:val="000E0FCC"/>
    <w:rsid w:val="000E5B95"/>
    <w:rsid w:val="000F6AA3"/>
    <w:rsid w:val="000F78DF"/>
    <w:rsid w:val="00102ADB"/>
    <w:rsid w:val="0010559C"/>
    <w:rsid w:val="00105D58"/>
    <w:rsid w:val="00107844"/>
    <w:rsid w:val="00120FBD"/>
    <w:rsid w:val="0012424D"/>
    <w:rsid w:val="0013159A"/>
    <w:rsid w:val="00135455"/>
    <w:rsid w:val="00143310"/>
    <w:rsid w:val="00144138"/>
    <w:rsid w:val="00144E9C"/>
    <w:rsid w:val="00152247"/>
    <w:rsid w:val="00161094"/>
    <w:rsid w:val="00163DF9"/>
    <w:rsid w:val="001666D6"/>
    <w:rsid w:val="00166B5D"/>
    <w:rsid w:val="001675EF"/>
    <w:rsid w:val="0017028A"/>
    <w:rsid w:val="00190D5A"/>
    <w:rsid w:val="001927A3"/>
    <w:rsid w:val="001979B5"/>
    <w:rsid w:val="001A5F7C"/>
    <w:rsid w:val="001A6E5B"/>
    <w:rsid w:val="001A7451"/>
    <w:rsid w:val="001C1FAD"/>
    <w:rsid w:val="001D1B67"/>
    <w:rsid w:val="001D24AC"/>
    <w:rsid w:val="001E0468"/>
    <w:rsid w:val="001E188E"/>
    <w:rsid w:val="001E4F92"/>
    <w:rsid w:val="001F026C"/>
    <w:rsid w:val="001F227E"/>
    <w:rsid w:val="001F2604"/>
    <w:rsid w:val="001F4A73"/>
    <w:rsid w:val="001F6427"/>
    <w:rsid w:val="0020219C"/>
    <w:rsid w:val="00205580"/>
    <w:rsid w:val="002157BB"/>
    <w:rsid w:val="00216DD4"/>
    <w:rsid w:val="00217B34"/>
    <w:rsid w:val="002262B5"/>
    <w:rsid w:val="0023138D"/>
    <w:rsid w:val="00236C7E"/>
    <w:rsid w:val="00240013"/>
    <w:rsid w:val="0024118E"/>
    <w:rsid w:val="00241BAC"/>
    <w:rsid w:val="00260382"/>
    <w:rsid w:val="00266281"/>
    <w:rsid w:val="00266CB4"/>
    <w:rsid w:val="00267DD1"/>
    <w:rsid w:val="00271087"/>
    <w:rsid w:val="002801AA"/>
    <w:rsid w:val="00287AAE"/>
    <w:rsid w:val="00295B34"/>
    <w:rsid w:val="002A00FA"/>
    <w:rsid w:val="002A0345"/>
    <w:rsid w:val="002A415E"/>
    <w:rsid w:val="002A569D"/>
    <w:rsid w:val="002A5D69"/>
    <w:rsid w:val="002A64CB"/>
    <w:rsid w:val="002A789A"/>
    <w:rsid w:val="002B1DBF"/>
    <w:rsid w:val="002B3A4D"/>
    <w:rsid w:val="002C0D5D"/>
    <w:rsid w:val="002C692D"/>
    <w:rsid w:val="002C6ABE"/>
    <w:rsid w:val="002D3643"/>
    <w:rsid w:val="002E388C"/>
    <w:rsid w:val="002F1BF3"/>
    <w:rsid w:val="002F2283"/>
    <w:rsid w:val="002F4D43"/>
    <w:rsid w:val="003056C6"/>
    <w:rsid w:val="003107F5"/>
    <w:rsid w:val="00311B14"/>
    <w:rsid w:val="00324306"/>
    <w:rsid w:val="003278D6"/>
    <w:rsid w:val="003303F0"/>
    <w:rsid w:val="0033253C"/>
    <w:rsid w:val="00332CF0"/>
    <w:rsid w:val="0034059B"/>
    <w:rsid w:val="0034262E"/>
    <w:rsid w:val="00346816"/>
    <w:rsid w:val="00347F95"/>
    <w:rsid w:val="0035019C"/>
    <w:rsid w:val="003515E0"/>
    <w:rsid w:val="00360248"/>
    <w:rsid w:val="00366A46"/>
    <w:rsid w:val="0037248C"/>
    <w:rsid w:val="00377A0D"/>
    <w:rsid w:val="003824C7"/>
    <w:rsid w:val="00386284"/>
    <w:rsid w:val="0038677D"/>
    <w:rsid w:val="00394E34"/>
    <w:rsid w:val="003A2237"/>
    <w:rsid w:val="003A71C7"/>
    <w:rsid w:val="003C1952"/>
    <w:rsid w:val="003C4314"/>
    <w:rsid w:val="003C6384"/>
    <w:rsid w:val="003C6E36"/>
    <w:rsid w:val="003D3FF4"/>
    <w:rsid w:val="003D4CB5"/>
    <w:rsid w:val="003D657A"/>
    <w:rsid w:val="003D7161"/>
    <w:rsid w:val="003E3F9D"/>
    <w:rsid w:val="003E69E5"/>
    <w:rsid w:val="003F7FD6"/>
    <w:rsid w:val="00404F30"/>
    <w:rsid w:val="0040748E"/>
    <w:rsid w:val="00412206"/>
    <w:rsid w:val="004252AC"/>
    <w:rsid w:val="00427E08"/>
    <w:rsid w:val="004349BA"/>
    <w:rsid w:val="0043575C"/>
    <w:rsid w:val="004365C7"/>
    <w:rsid w:val="00436B6C"/>
    <w:rsid w:val="00441503"/>
    <w:rsid w:val="004424CB"/>
    <w:rsid w:val="004425B7"/>
    <w:rsid w:val="00444A85"/>
    <w:rsid w:val="004570C7"/>
    <w:rsid w:val="00460FE3"/>
    <w:rsid w:val="00462CFA"/>
    <w:rsid w:val="004649E8"/>
    <w:rsid w:val="00482949"/>
    <w:rsid w:val="00486DB1"/>
    <w:rsid w:val="00493E10"/>
    <w:rsid w:val="00495097"/>
    <w:rsid w:val="004972E8"/>
    <w:rsid w:val="00497F3E"/>
    <w:rsid w:val="004A4814"/>
    <w:rsid w:val="004B09BD"/>
    <w:rsid w:val="004B1408"/>
    <w:rsid w:val="004B7FD6"/>
    <w:rsid w:val="004C0F9E"/>
    <w:rsid w:val="004C1243"/>
    <w:rsid w:val="004C586A"/>
    <w:rsid w:val="004C5C26"/>
    <w:rsid w:val="004D2141"/>
    <w:rsid w:val="004E0698"/>
    <w:rsid w:val="004F37B1"/>
    <w:rsid w:val="004F7E99"/>
    <w:rsid w:val="005003F9"/>
    <w:rsid w:val="0050417B"/>
    <w:rsid w:val="00504A98"/>
    <w:rsid w:val="00512443"/>
    <w:rsid w:val="005133CE"/>
    <w:rsid w:val="00521BA3"/>
    <w:rsid w:val="00523E0D"/>
    <w:rsid w:val="00525588"/>
    <w:rsid w:val="0052710E"/>
    <w:rsid w:val="00530782"/>
    <w:rsid w:val="00532A2F"/>
    <w:rsid w:val="005418AA"/>
    <w:rsid w:val="005442FC"/>
    <w:rsid w:val="0055438A"/>
    <w:rsid w:val="0055631D"/>
    <w:rsid w:val="00565244"/>
    <w:rsid w:val="00565760"/>
    <w:rsid w:val="00593935"/>
    <w:rsid w:val="00595241"/>
    <w:rsid w:val="005973FD"/>
    <w:rsid w:val="00597C68"/>
    <w:rsid w:val="005A382B"/>
    <w:rsid w:val="005A4047"/>
    <w:rsid w:val="005B32A3"/>
    <w:rsid w:val="005C0D39"/>
    <w:rsid w:val="005C5239"/>
    <w:rsid w:val="005C6232"/>
    <w:rsid w:val="005D6F7A"/>
    <w:rsid w:val="005D7A83"/>
    <w:rsid w:val="005E0DCB"/>
    <w:rsid w:val="005E26BC"/>
    <w:rsid w:val="005E5B88"/>
    <w:rsid w:val="005E78EE"/>
    <w:rsid w:val="005F139F"/>
    <w:rsid w:val="005F1EBD"/>
    <w:rsid w:val="0060045D"/>
    <w:rsid w:val="006008FB"/>
    <w:rsid w:val="006016FB"/>
    <w:rsid w:val="006063D0"/>
    <w:rsid w:val="00613C45"/>
    <w:rsid w:val="00615A6C"/>
    <w:rsid w:val="00623664"/>
    <w:rsid w:val="006253FD"/>
    <w:rsid w:val="0063316E"/>
    <w:rsid w:val="00633D4E"/>
    <w:rsid w:val="0063526F"/>
    <w:rsid w:val="00637E86"/>
    <w:rsid w:val="006422DE"/>
    <w:rsid w:val="006439FA"/>
    <w:rsid w:val="00653D18"/>
    <w:rsid w:val="00665264"/>
    <w:rsid w:val="0067485D"/>
    <w:rsid w:val="0069792D"/>
    <w:rsid w:val="006A2065"/>
    <w:rsid w:val="006A3D88"/>
    <w:rsid w:val="006A4A7A"/>
    <w:rsid w:val="006B0848"/>
    <w:rsid w:val="006B733D"/>
    <w:rsid w:val="006B73E2"/>
    <w:rsid w:val="006C34AE"/>
    <w:rsid w:val="006C67AF"/>
    <w:rsid w:val="006D1E7D"/>
    <w:rsid w:val="006D3DC5"/>
    <w:rsid w:val="006E40B2"/>
    <w:rsid w:val="006F143B"/>
    <w:rsid w:val="007039EC"/>
    <w:rsid w:val="0071572D"/>
    <w:rsid w:val="007157BA"/>
    <w:rsid w:val="007159BF"/>
    <w:rsid w:val="007169F9"/>
    <w:rsid w:val="007174A6"/>
    <w:rsid w:val="007224B3"/>
    <w:rsid w:val="007246D2"/>
    <w:rsid w:val="00731303"/>
    <w:rsid w:val="00736E6A"/>
    <w:rsid w:val="007402E0"/>
    <w:rsid w:val="0074489D"/>
    <w:rsid w:val="00746549"/>
    <w:rsid w:val="007514AD"/>
    <w:rsid w:val="007545B6"/>
    <w:rsid w:val="0075524D"/>
    <w:rsid w:val="007560B0"/>
    <w:rsid w:val="007627D7"/>
    <w:rsid w:val="00764E8E"/>
    <w:rsid w:val="00771995"/>
    <w:rsid w:val="00776B07"/>
    <w:rsid w:val="00776C4F"/>
    <w:rsid w:val="007838E4"/>
    <w:rsid w:val="007846DC"/>
    <w:rsid w:val="007A19D8"/>
    <w:rsid w:val="007B6276"/>
    <w:rsid w:val="007C297F"/>
    <w:rsid w:val="007D371B"/>
    <w:rsid w:val="007D435C"/>
    <w:rsid w:val="007E36E4"/>
    <w:rsid w:val="007F0ACE"/>
    <w:rsid w:val="007F7C31"/>
    <w:rsid w:val="00800F0E"/>
    <w:rsid w:val="00804024"/>
    <w:rsid w:val="00805B7A"/>
    <w:rsid w:val="00812939"/>
    <w:rsid w:val="00814A13"/>
    <w:rsid w:val="00815D4B"/>
    <w:rsid w:val="0081753E"/>
    <w:rsid w:val="00823752"/>
    <w:rsid w:val="0085010E"/>
    <w:rsid w:val="0085454F"/>
    <w:rsid w:val="00854C32"/>
    <w:rsid w:val="00856032"/>
    <w:rsid w:val="0087354F"/>
    <w:rsid w:val="00896985"/>
    <w:rsid w:val="008A05FA"/>
    <w:rsid w:val="008B0B67"/>
    <w:rsid w:val="008C0BB7"/>
    <w:rsid w:val="008C53D0"/>
    <w:rsid w:val="008D527A"/>
    <w:rsid w:val="008D56DA"/>
    <w:rsid w:val="008D5771"/>
    <w:rsid w:val="008F472E"/>
    <w:rsid w:val="00902556"/>
    <w:rsid w:val="00902D8B"/>
    <w:rsid w:val="0090338C"/>
    <w:rsid w:val="009066AC"/>
    <w:rsid w:val="0091048E"/>
    <w:rsid w:val="00915501"/>
    <w:rsid w:val="00924ABC"/>
    <w:rsid w:val="00940E8F"/>
    <w:rsid w:val="00941586"/>
    <w:rsid w:val="0094378E"/>
    <w:rsid w:val="00950A62"/>
    <w:rsid w:val="0095309C"/>
    <w:rsid w:val="009613C1"/>
    <w:rsid w:val="00961BC1"/>
    <w:rsid w:val="009652F2"/>
    <w:rsid w:val="009719ED"/>
    <w:rsid w:val="00980843"/>
    <w:rsid w:val="00980F56"/>
    <w:rsid w:val="00982A60"/>
    <w:rsid w:val="00983D7C"/>
    <w:rsid w:val="00986C37"/>
    <w:rsid w:val="00996BA4"/>
    <w:rsid w:val="00997528"/>
    <w:rsid w:val="0099796A"/>
    <w:rsid w:val="009A21D2"/>
    <w:rsid w:val="009A366B"/>
    <w:rsid w:val="009C1346"/>
    <w:rsid w:val="009D05C8"/>
    <w:rsid w:val="009E2145"/>
    <w:rsid w:val="009E3C0B"/>
    <w:rsid w:val="009E5BDB"/>
    <w:rsid w:val="009F484C"/>
    <w:rsid w:val="009F6F39"/>
    <w:rsid w:val="00A030C8"/>
    <w:rsid w:val="00A13244"/>
    <w:rsid w:val="00A13CC6"/>
    <w:rsid w:val="00A14123"/>
    <w:rsid w:val="00A239AA"/>
    <w:rsid w:val="00A27FAC"/>
    <w:rsid w:val="00A37362"/>
    <w:rsid w:val="00A439E8"/>
    <w:rsid w:val="00A45753"/>
    <w:rsid w:val="00A51BCF"/>
    <w:rsid w:val="00A53423"/>
    <w:rsid w:val="00A54CA1"/>
    <w:rsid w:val="00A572F9"/>
    <w:rsid w:val="00A60FBF"/>
    <w:rsid w:val="00A62659"/>
    <w:rsid w:val="00A65F20"/>
    <w:rsid w:val="00A76293"/>
    <w:rsid w:val="00A77DA2"/>
    <w:rsid w:val="00A85D9D"/>
    <w:rsid w:val="00A8601C"/>
    <w:rsid w:val="00A90286"/>
    <w:rsid w:val="00A9172C"/>
    <w:rsid w:val="00A92C4C"/>
    <w:rsid w:val="00A94421"/>
    <w:rsid w:val="00AA602D"/>
    <w:rsid w:val="00AB572D"/>
    <w:rsid w:val="00AC460F"/>
    <w:rsid w:val="00AC486E"/>
    <w:rsid w:val="00AD513A"/>
    <w:rsid w:val="00AD6C68"/>
    <w:rsid w:val="00AE1363"/>
    <w:rsid w:val="00AE2923"/>
    <w:rsid w:val="00AE66CE"/>
    <w:rsid w:val="00AE7F9D"/>
    <w:rsid w:val="00AF01E8"/>
    <w:rsid w:val="00AF1794"/>
    <w:rsid w:val="00B028F7"/>
    <w:rsid w:val="00B0348F"/>
    <w:rsid w:val="00B109E6"/>
    <w:rsid w:val="00B2200C"/>
    <w:rsid w:val="00B22863"/>
    <w:rsid w:val="00B27DB7"/>
    <w:rsid w:val="00B31945"/>
    <w:rsid w:val="00B41502"/>
    <w:rsid w:val="00B51024"/>
    <w:rsid w:val="00B512B5"/>
    <w:rsid w:val="00B55564"/>
    <w:rsid w:val="00B60CD8"/>
    <w:rsid w:val="00B60F56"/>
    <w:rsid w:val="00B60F9C"/>
    <w:rsid w:val="00B6396B"/>
    <w:rsid w:val="00B66C38"/>
    <w:rsid w:val="00B6769E"/>
    <w:rsid w:val="00B70110"/>
    <w:rsid w:val="00B708CB"/>
    <w:rsid w:val="00B73F22"/>
    <w:rsid w:val="00B76F9A"/>
    <w:rsid w:val="00B810B2"/>
    <w:rsid w:val="00B82B10"/>
    <w:rsid w:val="00B8439D"/>
    <w:rsid w:val="00B84A9B"/>
    <w:rsid w:val="00B90532"/>
    <w:rsid w:val="00BA26F7"/>
    <w:rsid w:val="00BA79F0"/>
    <w:rsid w:val="00BA7BCF"/>
    <w:rsid w:val="00BB24CE"/>
    <w:rsid w:val="00BB5068"/>
    <w:rsid w:val="00BB7AE8"/>
    <w:rsid w:val="00BD0481"/>
    <w:rsid w:val="00BD4447"/>
    <w:rsid w:val="00BE2623"/>
    <w:rsid w:val="00BE3923"/>
    <w:rsid w:val="00BE4BF0"/>
    <w:rsid w:val="00BE5EE5"/>
    <w:rsid w:val="00BE68EE"/>
    <w:rsid w:val="00BE7F63"/>
    <w:rsid w:val="00BF45FB"/>
    <w:rsid w:val="00BF4D10"/>
    <w:rsid w:val="00BF76B6"/>
    <w:rsid w:val="00C11C53"/>
    <w:rsid w:val="00C123B1"/>
    <w:rsid w:val="00C17F67"/>
    <w:rsid w:val="00C21071"/>
    <w:rsid w:val="00C21CF3"/>
    <w:rsid w:val="00C2398C"/>
    <w:rsid w:val="00C25569"/>
    <w:rsid w:val="00C27366"/>
    <w:rsid w:val="00C3606C"/>
    <w:rsid w:val="00C6113E"/>
    <w:rsid w:val="00C63AA8"/>
    <w:rsid w:val="00C663C8"/>
    <w:rsid w:val="00C7783C"/>
    <w:rsid w:val="00C81210"/>
    <w:rsid w:val="00C84231"/>
    <w:rsid w:val="00C8490B"/>
    <w:rsid w:val="00CA1461"/>
    <w:rsid w:val="00CA4A00"/>
    <w:rsid w:val="00CA6B58"/>
    <w:rsid w:val="00CA7086"/>
    <w:rsid w:val="00CB1AE6"/>
    <w:rsid w:val="00CB2ED8"/>
    <w:rsid w:val="00CB3ED4"/>
    <w:rsid w:val="00CB3F86"/>
    <w:rsid w:val="00CC4F35"/>
    <w:rsid w:val="00CD34F0"/>
    <w:rsid w:val="00CE0954"/>
    <w:rsid w:val="00CE25BD"/>
    <w:rsid w:val="00CF11F7"/>
    <w:rsid w:val="00D04888"/>
    <w:rsid w:val="00D1323F"/>
    <w:rsid w:val="00D202BA"/>
    <w:rsid w:val="00D251AC"/>
    <w:rsid w:val="00D31331"/>
    <w:rsid w:val="00D31BF9"/>
    <w:rsid w:val="00D40D72"/>
    <w:rsid w:val="00D43766"/>
    <w:rsid w:val="00D47CCF"/>
    <w:rsid w:val="00D525D6"/>
    <w:rsid w:val="00D53F71"/>
    <w:rsid w:val="00D60893"/>
    <w:rsid w:val="00D6457B"/>
    <w:rsid w:val="00D66DEC"/>
    <w:rsid w:val="00D71A41"/>
    <w:rsid w:val="00D768A4"/>
    <w:rsid w:val="00D921B7"/>
    <w:rsid w:val="00D92F52"/>
    <w:rsid w:val="00DA41C4"/>
    <w:rsid w:val="00DA5661"/>
    <w:rsid w:val="00DA674D"/>
    <w:rsid w:val="00DA753F"/>
    <w:rsid w:val="00DA7D51"/>
    <w:rsid w:val="00DC182C"/>
    <w:rsid w:val="00DC5754"/>
    <w:rsid w:val="00DD04C3"/>
    <w:rsid w:val="00DD34A3"/>
    <w:rsid w:val="00DD6056"/>
    <w:rsid w:val="00DD6BDA"/>
    <w:rsid w:val="00DE7C6A"/>
    <w:rsid w:val="00DF2857"/>
    <w:rsid w:val="00DF782B"/>
    <w:rsid w:val="00DF7B93"/>
    <w:rsid w:val="00E03AEF"/>
    <w:rsid w:val="00E04910"/>
    <w:rsid w:val="00E102DE"/>
    <w:rsid w:val="00E24825"/>
    <w:rsid w:val="00E3032C"/>
    <w:rsid w:val="00E350FD"/>
    <w:rsid w:val="00E41A87"/>
    <w:rsid w:val="00E42093"/>
    <w:rsid w:val="00E522AD"/>
    <w:rsid w:val="00E64103"/>
    <w:rsid w:val="00E71F4A"/>
    <w:rsid w:val="00E727D0"/>
    <w:rsid w:val="00E74719"/>
    <w:rsid w:val="00E76CD1"/>
    <w:rsid w:val="00E775AA"/>
    <w:rsid w:val="00E827F2"/>
    <w:rsid w:val="00EA1A5B"/>
    <w:rsid w:val="00EA61F9"/>
    <w:rsid w:val="00EB11CB"/>
    <w:rsid w:val="00EB4CF6"/>
    <w:rsid w:val="00EB685B"/>
    <w:rsid w:val="00EC4ECD"/>
    <w:rsid w:val="00EE4862"/>
    <w:rsid w:val="00EE4AD8"/>
    <w:rsid w:val="00F01258"/>
    <w:rsid w:val="00F139AC"/>
    <w:rsid w:val="00F21EAC"/>
    <w:rsid w:val="00F26D6F"/>
    <w:rsid w:val="00F3243D"/>
    <w:rsid w:val="00F376EE"/>
    <w:rsid w:val="00F423F8"/>
    <w:rsid w:val="00F46D0D"/>
    <w:rsid w:val="00F63C16"/>
    <w:rsid w:val="00F743D0"/>
    <w:rsid w:val="00F8138E"/>
    <w:rsid w:val="00F87824"/>
    <w:rsid w:val="00F91B1D"/>
    <w:rsid w:val="00F92B59"/>
    <w:rsid w:val="00F948BC"/>
    <w:rsid w:val="00F95ECB"/>
    <w:rsid w:val="00F960CF"/>
    <w:rsid w:val="00F972BD"/>
    <w:rsid w:val="00FA10A3"/>
    <w:rsid w:val="00FA1226"/>
    <w:rsid w:val="00FC7484"/>
    <w:rsid w:val="00FD09D8"/>
    <w:rsid w:val="00FD4D30"/>
    <w:rsid w:val="00FF00F8"/>
    <w:rsid w:val="00FF1EBC"/>
    <w:rsid w:val="00FF2318"/>
    <w:rsid w:val="00FF316B"/>
    <w:rsid w:val="00FF66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2E0026"/>
  <w15:docId w15:val="{BB3045C5-1C0E-4F0C-ACB8-F03890B2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439FA"/>
    <w:pPr>
      <w:spacing w:after="0" w:line="240" w:lineRule="auto"/>
    </w:pPr>
    <w:rPr>
      <w:rFonts w:ascii="Trebuchet MS" w:eastAsia="Times New Roman" w:hAnsi="Trebuchet MS" w:cs="Times New Roman"/>
      <w:sz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1"/>
    <w:rsid w:val="006439FA"/>
    <w:pPr>
      <w:tabs>
        <w:tab w:val="center" w:pos="4536"/>
        <w:tab w:val="right" w:pos="9072"/>
      </w:tabs>
    </w:pPr>
    <w:rPr>
      <w:rFonts w:ascii="Arial" w:eastAsia="Calibri" w:hAnsi="Arial"/>
      <w:sz w:val="20"/>
      <w:szCs w:val="20"/>
      <w:lang w:val="x-none" w:eastAsia="x-none"/>
    </w:rPr>
  </w:style>
  <w:style w:type="character" w:customStyle="1" w:styleId="NagwekZnak">
    <w:name w:val="Nagłówek Znak"/>
    <w:basedOn w:val="Domylnaczcionkaakapitu"/>
    <w:uiPriority w:val="99"/>
    <w:semiHidden/>
    <w:rsid w:val="006439FA"/>
    <w:rPr>
      <w:rFonts w:ascii="Trebuchet MS" w:eastAsia="Times New Roman" w:hAnsi="Trebuchet MS" w:cs="Times New Roman"/>
      <w:sz w:val="18"/>
    </w:rPr>
  </w:style>
  <w:style w:type="character" w:customStyle="1" w:styleId="NagwekZnak1">
    <w:name w:val="Nagłówek Znak1"/>
    <w:link w:val="Nagwek"/>
    <w:rsid w:val="006439FA"/>
    <w:rPr>
      <w:rFonts w:ascii="Arial" w:eastAsia="Calibri" w:hAnsi="Arial" w:cs="Times New Roman"/>
      <w:sz w:val="20"/>
      <w:szCs w:val="20"/>
      <w:lang w:val="x-none" w:eastAsia="x-none"/>
    </w:rPr>
  </w:style>
  <w:style w:type="paragraph" w:styleId="Stopka">
    <w:name w:val="footer"/>
    <w:basedOn w:val="Normalny"/>
    <w:link w:val="StopkaZnak"/>
    <w:rsid w:val="006439FA"/>
    <w:pPr>
      <w:tabs>
        <w:tab w:val="center" w:pos="4536"/>
        <w:tab w:val="right" w:pos="9072"/>
      </w:tabs>
    </w:pPr>
    <w:rPr>
      <w:rFonts w:ascii="Arial" w:eastAsia="Calibri" w:hAnsi="Arial"/>
      <w:sz w:val="20"/>
      <w:szCs w:val="20"/>
      <w:lang w:val="x-none" w:eastAsia="x-none"/>
    </w:rPr>
  </w:style>
  <w:style w:type="character" w:customStyle="1" w:styleId="StopkaZnak">
    <w:name w:val="Stopka Znak"/>
    <w:basedOn w:val="Domylnaczcionkaakapitu"/>
    <w:link w:val="Stopka"/>
    <w:rsid w:val="006439FA"/>
    <w:rPr>
      <w:rFonts w:ascii="Arial" w:eastAsia="Calibri" w:hAnsi="Arial" w:cs="Times New Roman"/>
      <w:sz w:val="20"/>
      <w:szCs w:val="20"/>
      <w:lang w:val="x-none" w:eastAsia="x-none"/>
    </w:rPr>
  </w:style>
  <w:style w:type="paragraph" w:customStyle="1" w:styleId="TEKSTKOMUNIKATU">
    <w:name w:val="TEKST KOMUNIKATU"/>
    <w:basedOn w:val="Tekstpodstawowy"/>
    <w:link w:val="TEKSTKOMUNIKATUZnak"/>
    <w:rsid w:val="006439FA"/>
    <w:pPr>
      <w:spacing w:after="240" w:line="360" w:lineRule="auto"/>
      <w:jc w:val="both"/>
    </w:pPr>
    <w:rPr>
      <w:rFonts w:ascii="Georgia" w:eastAsia="Calibri" w:hAnsi="Georgia" w:cs="Georgia"/>
      <w:kern w:val="16"/>
      <w:sz w:val="24"/>
      <w:szCs w:val="24"/>
      <w:lang w:val="en-US" w:eastAsia="pl-PL"/>
    </w:rPr>
  </w:style>
  <w:style w:type="character" w:customStyle="1" w:styleId="TEKSTKOMUNIKATUZnak">
    <w:name w:val="TEKST KOMUNIKATU Znak"/>
    <w:link w:val="TEKSTKOMUNIKATU"/>
    <w:rsid w:val="006439FA"/>
    <w:rPr>
      <w:rFonts w:ascii="Georgia" w:eastAsia="Calibri" w:hAnsi="Georgia" w:cs="Georgia"/>
      <w:kern w:val="16"/>
      <w:sz w:val="24"/>
      <w:szCs w:val="24"/>
      <w:lang w:val="en-US" w:eastAsia="pl-PL"/>
    </w:rPr>
  </w:style>
  <w:style w:type="character" w:styleId="Hipercze">
    <w:name w:val="Hyperlink"/>
    <w:rsid w:val="006439FA"/>
    <w:rPr>
      <w:color w:val="0000FF"/>
      <w:u w:val="single"/>
    </w:rPr>
  </w:style>
  <w:style w:type="character" w:styleId="Pogrubienie">
    <w:name w:val="Strong"/>
    <w:uiPriority w:val="22"/>
    <w:qFormat/>
    <w:rsid w:val="006439FA"/>
    <w:rPr>
      <w:b/>
      <w:bCs/>
    </w:rPr>
  </w:style>
  <w:style w:type="character" w:customStyle="1" w:styleId="u-linkcomplex-target">
    <w:name w:val="u-linkcomplex-target"/>
    <w:basedOn w:val="Domylnaczcionkaakapitu"/>
    <w:rsid w:val="006439FA"/>
  </w:style>
  <w:style w:type="paragraph" w:styleId="Tekstpodstawowy">
    <w:name w:val="Body Text"/>
    <w:basedOn w:val="Normalny"/>
    <w:link w:val="TekstpodstawowyZnak"/>
    <w:uiPriority w:val="99"/>
    <w:semiHidden/>
    <w:unhideWhenUsed/>
    <w:rsid w:val="006439FA"/>
    <w:pPr>
      <w:spacing w:after="120"/>
    </w:pPr>
  </w:style>
  <w:style w:type="character" w:customStyle="1" w:styleId="TekstpodstawowyZnak">
    <w:name w:val="Tekst podstawowy Znak"/>
    <w:basedOn w:val="Domylnaczcionkaakapitu"/>
    <w:link w:val="Tekstpodstawowy"/>
    <w:uiPriority w:val="99"/>
    <w:semiHidden/>
    <w:rsid w:val="006439FA"/>
    <w:rPr>
      <w:rFonts w:ascii="Trebuchet MS" w:eastAsia="Times New Roman" w:hAnsi="Trebuchet MS" w:cs="Times New Roman"/>
      <w:sz w:val="18"/>
    </w:rPr>
  </w:style>
  <w:style w:type="paragraph" w:styleId="Tekstdymka">
    <w:name w:val="Balloon Text"/>
    <w:basedOn w:val="Normalny"/>
    <w:link w:val="TekstdymkaZnak"/>
    <w:uiPriority w:val="99"/>
    <w:semiHidden/>
    <w:unhideWhenUsed/>
    <w:rsid w:val="00C7783C"/>
    <w:rPr>
      <w:rFonts w:ascii="Segoe UI" w:hAnsi="Segoe UI" w:cs="Segoe UI"/>
      <w:szCs w:val="18"/>
    </w:rPr>
  </w:style>
  <w:style w:type="character" w:customStyle="1" w:styleId="TekstdymkaZnak">
    <w:name w:val="Tekst dymka Znak"/>
    <w:basedOn w:val="Domylnaczcionkaakapitu"/>
    <w:link w:val="Tekstdymka"/>
    <w:uiPriority w:val="99"/>
    <w:semiHidden/>
    <w:rsid w:val="00C7783C"/>
    <w:rPr>
      <w:rFonts w:ascii="Segoe UI" w:eastAsia="Times New Roman" w:hAnsi="Segoe UI" w:cs="Segoe UI"/>
      <w:sz w:val="18"/>
      <w:szCs w:val="18"/>
    </w:rPr>
  </w:style>
  <w:style w:type="character" w:styleId="Odwoaniedokomentarza">
    <w:name w:val="annotation reference"/>
    <w:basedOn w:val="Domylnaczcionkaakapitu"/>
    <w:uiPriority w:val="99"/>
    <w:semiHidden/>
    <w:unhideWhenUsed/>
    <w:rsid w:val="00D71A41"/>
    <w:rPr>
      <w:sz w:val="16"/>
      <w:szCs w:val="16"/>
    </w:rPr>
  </w:style>
  <w:style w:type="paragraph" w:styleId="Tekstkomentarza">
    <w:name w:val="annotation text"/>
    <w:basedOn w:val="Normalny"/>
    <w:link w:val="TekstkomentarzaZnak"/>
    <w:uiPriority w:val="99"/>
    <w:semiHidden/>
    <w:unhideWhenUsed/>
    <w:rsid w:val="00D71A41"/>
    <w:rPr>
      <w:sz w:val="20"/>
      <w:szCs w:val="20"/>
    </w:rPr>
  </w:style>
  <w:style w:type="character" w:customStyle="1" w:styleId="TekstkomentarzaZnak">
    <w:name w:val="Tekst komentarza Znak"/>
    <w:basedOn w:val="Domylnaczcionkaakapitu"/>
    <w:link w:val="Tekstkomentarza"/>
    <w:uiPriority w:val="99"/>
    <w:semiHidden/>
    <w:rsid w:val="00D71A41"/>
    <w:rPr>
      <w:rFonts w:ascii="Trebuchet MS" w:eastAsia="Times New Roman" w:hAnsi="Trebuchet MS" w:cs="Times New Roman"/>
      <w:sz w:val="20"/>
      <w:szCs w:val="20"/>
    </w:rPr>
  </w:style>
  <w:style w:type="paragraph" w:styleId="Tematkomentarza">
    <w:name w:val="annotation subject"/>
    <w:basedOn w:val="Tekstkomentarza"/>
    <w:next w:val="Tekstkomentarza"/>
    <w:link w:val="TematkomentarzaZnak"/>
    <w:uiPriority w:val="99"/>
    <w:semiHidden/>
    <w:unhideWhenUsed/>
    <w:rsid w:val="00D71A41"/>
    <w:rPr>
      <w:b/>
      <w:bCs/>
    </w:rPr>
  </w:style>
  <w:style w:type="character" w:customStyle="1" w:styleId="TematkomentarzaZnak">
    <w:name w:val="Temat komentarza Znak"/>
    <w:basedOn w:val="TekstkomentarzaZnak"/>
    <w:link w:val="Tematkomentarza"/>
    <w:uiPriority w:val="99"/>
    <w:semiHidden/>
    <w:rsid w:val="00D71A41"/>
    <w:rPr>
      <w:rFonts w:ascii="Trebuchet MS" w:eastAsia="Times New Roman" w:hAnsi="Trebuchet MS" w:cs="Times New Roman"/>
      <w:b/>
      <w:bCs/>
      <w:sz w:val="20"/>
      <w:szCs w:val="20"/>
    </w:rPr>
  </w:style>
  <w:style w:type="paragraph" w:styleId="Akapitzlist">
    <w:name w:val="List Paragraph"/>
    <w:basedOn w:val="Normalny"/>
    <w:uiPriority w:val="34"/>
    <w:qFormat/>
    <w:rsid w:val="00D47CCF"/>
    <w:pPr>
      <w:ind w:left="720"/>
      <w:contextualSpacing/>
    </w:pPr>
  </w:style>
  <w:style w:type="character" w:customStyle="1" w:styleId="Nierozpoznanawzmianka1">
    <w:name w:val="Nierozpoznana wzmianka1"/>
    <w:basedOn w:val="Domylnaczcionkaakapitu"/>
    <w:uiPriority w:val="99"/>
    <w:semiHidden/>
    <w:unhideWhenUsed/>
    <w:rsid w:val="00D525D6"/>
    <w:rPr>
      <w:color w:val="605E5C"/>
      <w:shd w:val="clear" w:color="auto" w:fill="E1DFDD"/>
    </w:rPr>
  </w:style>
  <w:style w:type="character" w:customStyle="1" w:styleId="Nierozpoznanawzmianka2">
    <w:name w:val="Nierozpoznana wzmianka2"/>
    <w:basedOn w:val="Domylnaczcionkaakapitu"/>
    <w:uiPriority w:val="99"/>
    <w:semiHidden/>
    <w:unhideWhenUsed/>
    <w:rsid w:val="00E04910"/>
    <w:rPr>
      <w:color w:val="605E5C"/>
      <w:shd w:val="clear" w:color="auto" w:fill="E1DFDD"/>
    </w:rPr>
  </w:style>
  <w:style w:type="character" w:customStyle="1" w:styleId="Nierozpoznanawzmianka3">
    <w:name w:val="Nierozpoznana wzmianka3"/>
    <w:basedOn w:val="Domylnaczcionkaakapitu"/>
    <w:uiPriority w:val="99"/>
    <w:semiHidden/>
    <w:unhideWhenUsed/>
    <w:rsid w:val="003515E0"/>
    <w:rPr>
      <w:color w:val="605E5C"/>
      <w:shd w:val="clear" w:color="auto" w:fill="E1DFDD"/>
    </w:rPr>
  </w:style>
  <w:style w:type="character" w:styleId="UyteHipercze">
    <w:name w:val="FollowedHyperlink"/>
    <w:basedOn w:val="Domylnaczcionkaakapitu"/>
    <w:uiPriority w:val="99"/>
    <w:semiHidden/>
    <w:unhideWhenUsed/>
    <w:rsid w:val="00CA4A00"/>
    <w:rPr>
      <w:color w:val="954F72" w:themeColor="followedHyperlink"/>
      <w:u w:val="single"/>
    </w:rPr>
  </w:style>
  <w:style w:type="paragraph" w:styleId="Tekstprzypisukocowego">
    <w:name w:val="endnote text"/>
    <w:basedOn w:val="Normalny"/>
    <w:link w:val="TekstprzypisukocowegoZnak"/>
    <w:uiPriority w:val="99"/>
    <w:semiHidden/>
    <w:unhideWhenUsed/>
    <w:rsid w:val="008B0B67"/>
    <w:rPr>
      <w:sz w:val="20"/>
      <w:szCs w:val="20"/>
    </w:rPr>
  </w:style>
  <w:style w:type="character" w:customStyle="1" w:styleId="TekstprzypisukocowegoZnak">
    <w:name w:val="Tekst przypisu końcowego Znak"/>
    <w:basedOn w:val="Domylnaczcionkaakapitu"/>
    <w:link w:val="Tekstprzypisukocowego"/>
    <w:uiPriority w:val="99"/>
    <w:semiHidden/>
    <w:rsid w:val="008B0B67"/>
    <w:rPr>
      <w:rFonts w:ascii="Trebuchet MS" w:eastAsia="Times New Roman" w:hAnsi="Trebuchet MS" w:cs="Times New Roman"/>
      <w:sz w:val="20"/>
      <w:szCs w:val="20"/>
    </w:rPr>
  </w:style>
  <w:style w:type="character" w:styleId="Odwoanieprzypisukocowego">
    <w:name w:val="endnote reference"/>
    <w:basedOn w:val="Domylnaczcionkaakapitu"/>
    <w:uiPriority w:val="99"/>
    <w:semiHidden/>
    <w:unhideWhenUsed/>
    <w:rsid w:val="008B0B67"/>
    <w:rPr>
      <w:vertAlign w:val="superscript"/>
    </w:rPr>
  </w:style>
  <w:style w:type="character" w:customStyle="1" w:styleId="Nierozpoznanawzmianka4">
    <w:name w:val="Nierozpoznana wzmianka4"/>
    <w:basedOn w:val="Domylnaczcionkaakapitu"/>
    <w:uiPriority w:val="99"/>
    <w:semiHidden/>
    <w:unhideWhenUsed/>
    <w:rsid w:val="003C6384"/>
    <w:rPr>
      <w:color w:val="605E5C"/>
      <w:shd w:val="clear" w:color="auto" w:fill="E1DFDD"/>
    </w:rPr>
  </w:style>
  <w:style w:type="character" w:customStyle="1" w:styleId="Nierozpoznanawzmianka5">
    <w:name w:val="Nierozpoznana wzmianka5"/>
    <w:basedOn w:val="Domylnaczcionkaakapitu"/>
    <w:uiPriority w:val="99"/>
    <w:semiHidden/>
    <w:unhideWhenUsed/>
    <w:rsid w:val="00814A13"/>
    <w:rPr>
      <w:color w:val="605E5C"/>
      <w:shd w:val="clear" w:color="auto" w:fill="E1DFDD"/>
    </w:rPr>
  </w:style>
  <w:style w:type="character" w:customStyle="1" w:styleId="UnresolvedMention">
    <w:name w:val="Unresolved Mention"/>
    <w:basedOn w:val="Domylnaczcionkaakapitu"/>
    <w:uiPriority w:val="99"/>
    <w:semiHidden/>
    <w:unhideWhenUsed/>
    <w:rsid w:val="006E40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80376">
      <w:bodyDiv w:val="1"/>
      <w:marLeft w:val="0"/>
      <w:marRight w:val="0"/>
      <w:marTop w:val="0"/>
      <w:marBottom w:val="0"/>
      <w:divBdr>
        <w:top w:val="none" w:sz="0" w:space="0" w:color="auto"/>
        <w:left w:val="none" w:sz="0" w:space="0" w:color="auto"/>
        <w:bottom w:val="none" w:sz="0" w:space="0" w:color="auto"/>
        <w:right w:val="none" w:sz="0" w:space="0" w:color="auto"/>
      </w:divBdr>
    </w:div>
    <w:div w:id="186452551">
      <w:bodyDiv w:val="1"/>
      <w:marLeft w:val="0"/>
      <w:marRight w:val="0"/>
      <w:marTop w:val="0"/>
      <w:marBottom w:val="0"/>
      <w:divBdr>
        <w:top w:val="none" w:sz="0" w:space="0" w:color="auto"/>
        <w:left w:val="none" w:sz="0" w:space="0" w:color="auto"/>
        <w:bottom w:val="none" w:sz="0" w:space="0" w:color="auto"/>
        <w:right w:val="none" w:sz="0" w:space="0" w:color="auto"/>
      </w:divBdr>
    </w:div>
    <w:div w:id="667559327">
      <w:bodyDiv w:val="1"/>
      <w:marLeft w:val="0"/>
      <w:marRight w:val="0"/>
      <w:marTop w:val="0"/>
      <w:marBottom w:val="0"/>
      <w:divBdr>
        <w:top w:val="none" w:sz="0" w:space="0" w:color="auto"/>
        <w:left w:val="none" w:sz="0" w:space="0" w:color="auto"/>
        <w:bottom w:val="none" w:sz="0" w:space="0" w:color="auto"/>
        <w:right w:val="none" w:sz="0" w:space="0" w:color="auto"/>
      </w:divBdr>
      <w:divsChild>
        <w:div w:id="1666978735">
          <w:marLeft w:val="0"/>
          <w:marRight w:val="0"/>
          <w:marTop w:val="0"/>
          <w:marBottom w:val="0"/>
          <w:divBdr>
            <w:top w:val="none" w:sz="0" w:space="0" w:color="auto"/>
            <w:left w:val="none" w:sz="0" w:space="0" w:color="auto"/>
            <w:bottom w:val="none" w:sz="0" w:space="0" w:color="auto"/>
            <w:right w:val="none" w:sz="0" w:space="0" w:color="auto"/>
          </w:divBdr>
          <w:divsChild>
            <w:div w:id="674721949">
              <w:marLeft w:val="0"/>
              <w:marRight w:val="0"/>
              <w:marTop w:val="0"/>
              <w:marBottom w:val="0"/>
              <w:divBdr>
                <w:top w:val="none" w:sz="0" w:space="0" w:color="auto"/>
                <w:left w:val="none" w:sz="0" w:space="0" w:color="auto"/>
                <w:bottom w:val="none" w:sz="0" w:space="0" w:color="auto"/>
                <w:right w:val="none" w:sz="0" w:space="0" w:color="auto"/>
              </w:divBdr>
              <w:divsChild>
                <w:div w:id="1321353115">
                  <w:marLeft w:val="0"/>
                  <w:marRight w:val="0"/>
                  <w:marTop w:val="0"/>
                  <w:marBottom w:val="225"/>
                  <w:divBdr>
                    <w:top w:val="none" w:sz="0" w:space="0" w:color="auto"/>
                    <w:left w:val="none" w:sz="0" w:space="0" w:color="auto"/>
                    <w:bottom w:val="none" w:sz="0" w:space="0" w:color="auto"/>
                    <w:right w:val="none" w:sz="0" w:space="0" w:color="auto"/>
                  </w:divBdr>
                  <w:divsChild>
                    <w:div w:id="730032708">
                      <w:marLeft w:val="0"/>
                      <w:marRight w:val="0"/>
                      <w:marTop w:val="0"/>
                      <w:marBottom w:val="0"/>
                      <w:divBdr>
                        <w:top w:val="none" w:sz="0" w:space="0" w:color="auto"/>
                        <w:left w:val="none" w:sz="0" w:space="0" w:color="auto"/>
                        <w:bottom w:val="none" w:sz="0" w:space="0" w:color="auto"/>
                        <w:right w:val="none" w:sz="0" w:space="0" w:color="auto"/>
                      </w:divBdr>
                      <w:divsChild>
                        <w:div w:id="1306199829">
                          <w:marLeft w:val="0"/>
                          <w:marRight w:val="0"/>
                          <w:marTop w:val="0"/>
                          <w:marBottom w:val="0"/>
                          <w:divBdr>
                            <w:top w:val="none" w:sz="0" w:space="0" w:color="auto"/>
                            <w:left w:val="none" w:sz="0" w:space="0" w:color="auto"/>
                            <w:bottom w:val="none" w:sz="0" w:space="0" w:color="auto"/>
                            <w:right w:val="none" w:sz="0" w:space="0" w:color="auto"/>
                          </w:divBdr>
                          <w:divsChild>
                            <w:div w:id="874270601">
                              <w:marLeft w:val="0"/>
                              <w:marRight w:val="0"/>
                              <w:marTop w:val="0"/>
                              <w:marBottom w:val="0"/>
                              <w:divBdr>
                                <w:top w:val="none" w:sz="0" w:space="0" w:color="auto"/>
                                <w:left w:val="none" w:sz="0" w:space="0" w:color="auto"/>
                                <w:bottom w:val="none" w:sz="0" w:space="0" w:color="auto"/>
                                <w:right w:val="none" w:sz="0" w:space="0" w:color="auto"/>
                              </w:divBdr>
                              <w:divsChild>
                                <w:div w:id="1455639996">
                                  <w:marLeft w:val="0"/>
                                  <w:marRight w:val="0"/>
                                  <w:marTop w:val="0"/>
                                  <w:marBottom w:val="0"/>
                                  <w:divBdr>
                                    <w:top w:val="none" w:sz="0" w:space="0" w:color="auto"/>
                                    <w:left w:val="none" w:sz="0" w:space="0" w:color="auto"/>
                                    <w:bottom w:val="single" w:sz="6" w:space="2" w:color="E4E4E4"/>
                                    <w:right w:val="none" w:sz="0" w:space="0" w:color="auto"/>
                                  </w:divBdr>
                                  <w:divsChild>
                                    <w:div w:id="109092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0107360">
      <w:bodyDiv w:val="1"/>
      <w:marLeft w:val="0"/>
      <w:marRight w:val="0"/>
      <w:marTop w:val="0"/>
      <w:marBottom w:val="0"/>
      <w:divBdr>
        <w:top w:val="none" w:sz="0" w:space="0" w:color="auto"/>
        <w:left w:val="none" w:sz="0" w:space="0" w:color="auto"/>
        <w:bottom w:val="none" w:sz="0" w:space="0" w:color="auto"/>
        <w:right w:val="none" w:sz="0" w:space="0" w:color="auto"/>
      </w:divBdr>
    </w:div>
    <w:div w:id="1134522124">
      <w:bodyDiv w:val="1"/>
      <w:marLeft w:val="0"/>
      <w:marRight w:val="0"/>
      <w:marTop w:val="0"/>
      <w:marBottom w:val="0"/>
      <w:divBdr>
        <w:top w:val="none" w:sz="0" w:space="0" w:color="auto"/>
        <w:left w:val="none" w:sz="0" w:space="0" w:color="auto"/>
        <w:bottom w:val="none" w:sz="0" w:space="0" w:color="auto"/>
        <w:right w:val="none" w:sz="0" w:space="0" w:color="auto"/>
      </w:divBdr>
      <w:divsChild>
        <w:div w:id="200362044">
          <w:marLeft w:val="0"/>
          <w:marRight w:val="0"/>
          <w:marTop w:val="0"/>
          <w:marBottom w:val="0"/>
          <w:divBdr>
            <w:top w:val="none" w:sz="0" w:space="0" w:color="auto"/>
            <w:left w:val="none" w:sz="0" w:space="0" w:color="auto"/>
            <w:bottom w:val="none" w:sz="0" w:space="0" w:color="auto"/>
            <w:right w:val="none" w:sz="0" w:space="0" w:color="auto"/>
          </w:divBdr>
          <w:divsChild>
            <w:div w:id="1596130795">
              <w:marLeft w:val="0"/>
              <w:marRight w:val="0"/>
              <w:marTop w:val="0"/>
              <w:marBottom w:val="0"/>
              <w:divBdr>
                <w:top w:val="none" w:sz="0" w:space="0" w:color="auto"/>
                <w:left w:val="none" w:sz="0" w:space="0" w:color="auto"/>
                <w:bottom w:val="none" w:sz="0" w:space="0" w:color="auto"/>
                <w:right w:val="none" w:sz="0" w:space="0" w:color="auto"/>
              </w:divBdr>
              <w:divsChild>
                <w:div w:id="2142456766">
                  <w:marLeft w:val="0"/>
                  <w:marRight w:val="0"/>
                  <w:marTop w:val="0"/>
                  <w:marBottom w:val="225"/>
                  <w:divBdr>
                    <w:top w:val="none" w:sz="0" w:space="0" w:color="auto"/>
                    <w:left w:val="none" w:sz="0" w:space="0" w:color="auto"/>
                    <w:bottom w:val="none" w:sz="0" w:space="0" w:color="auto"/>
                    <w:right w:val="none" w:sz="0" w:space="0" w:color="auto"/>
                  </w:divBdr>
                  <w:divsChild>
                    <w:div w:id="727341266">
                      <w:marLeft w:val="0"/>
                      <w:marRight w:val="0"/>
                      <w:marTop w:val="0"/>
                      <w:marBottom w:val="0"/>
                      <w:divBdr>
                        <w:top w:val="none" w:sz="0" w:space="0" w:color="auto"/>
                        <w:left w:val="none" w:sz="0" w:space="0" w:color="auto"/>
                        <w:bottom w:val="none" w:sz="0" w:space="0" w:color="auto"/>
                        <w:right w:val="none" w:sz="0" w:space="0" w:color="auto"/>
                      </w:divBdr>
                      <w:divsChild>
                        <w:div w:id="444810556">
                          <w:marLeft w:val="0"/>
                          <w:marRight w:val="0"/>
                          <w:marTop w:val="0"/>
                          <w:marBottom w:val="0"/>
                          <w:divBdr>
                            <w:top w:val="none" w:sz="0" w:space="0" w:color="auto"/>
                            <w:left w:val="none" w:sz="0" w:space="0" w:color="auto"/>
                            <w:bottom w:val="none" w:sz="0" w:space="0" w:color="auto"/>
                            <w:right w:val="none" w:sz="0" w:space="0" w:color="auto"/>
                          </w:divBdr>
                          <w:divsChild>
                            <w:div w:id="1680280427">
                              <w:marLeft w:val="0"/>
                              <w:marRight w:val="0"/>
                              <w:marTop w:val="0"/>
                              <w:marBottom w:val="0"/>
                              <w:divBdr>
                                <w:top w:val="none" w:sz="0" w:space="0" w:color="auto"/>
                                <w:left w:val="none" w:sz="0" w:space="0" w:color="auto"/>
                                <w:bottom w:val="none" w:sz="0" w:space="0" w:color="auto"/>
                                <w:right w:val="none" w:sz="0" w:space="0" w:color="auto"/>
                              </w:divBdr>
                              <w:divsChild>
                                <w:div w:id="783841017">
                                  <w:marLeft w:val="0"/>
                                  <w:marRight w:val="0"/>
                                  <w:marTop w:val="0"/>
                                  <w:marBottom w:val="0"/>
                                  <w:divBdr>
                                    <w:top w:val="none" w:sz="0" w:space="0" w:color="auto"/>
                                    <w:left w:val="none" w:sz="0" w:space="0" w:color="auto"/>
                                    <w:bottom w:val="single" w:sz="6" w:space="2" w:color="E4E4E4"/>
                                    <w:right w:val="none" w:sz="0" w:space="0" w:color="auto"/>
                                  </w:divBdr>
                                  <w:divsChild>
                                    <w:div w:id="21068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816965">
      <w:bodyDiv w:val="1"/>
      <w:marLeft w:val="0"/>
      <w:marRight w:val="0"/>
      <w:marTop w:val="0"/>
      <w:marBottom w:val="0"/>
      <w:divBdr>
        <w:top w:val="none" w:sz="0" w:space="0" w:color="auto"/>
        <w:left w:val="none" w:sz="0" w:space="0" w:color="auto"/>
        <w:bottom w:val="none" w:sz="0" w:space="0" w:color="auto"/>
        <w:right w:val="none" w:sz="0" w:space="0" w:color="auto"/>
      </w:divBdr>
    </w:div>
    <w:div w:id="1636637185">
      <w:bodyDiv w:val="1"/>
      <w:marLeft w:val="0"/>
      <w:marRight w:val="0"/>
      <w:marTop w:val="0"/>
      <w:marBottom w:val="0"/>
      <w:divBdr>
        <w:top w:val="none" w:sz="0" w:space="0" w:color="auto"/>
        <w:left w:val="none" w:sz="0" w:space="0" w:color="auto"/>
        <w:bottom w:val="none" w:sz="0" w:space="0" w:color="auto"/>
        <w:right w:val="none" w:sz="0" w:space="0" w:color="auto"/>
      </w:divBdr>
    </w:div>
    <w:div w:id="1676877648">
      <w:bodyDiv w:val="1"/>
      <w:marLeft w:val="0"/>
      <w:marRight w:val="0"/>
      <w:marTop w:val="0"/>
      <w:marBottom w:val="0"/>
      <w:divBdr>
        <w:top w:val="none" w:sz="0" w:space="0" w:color="auto"/>
        <w:left w:val="none" w:sz="0" w:space="0" w:color="auto"/>
        <w:bottom w:val="none" w:sz="0" w:space="0" w:color="auto"/>
        <w:right w:val="none" w:sz="0" w:space="0" w:color="auto"/>
      </w:divBdr>
    </w:div>
    <w:div w:id="1878663617">
      <w:bodyDiv w:val="1"/>
      <w:marLeft w:val="0"/>
      <w:marRight w:val="0"/>
      <w:marTop w:val="0"/>
      <w:marBottom w:val="0"/>
      <w:divBdr>
        <w:top w:val="none" w:sz="0" w:space="0" w:color="auto"/>
        <w:left w:val="none" w:sz="0" w:space="0" w:color="auto"/>
        <w:bottom w:val="none" w:sz="0" w:space="0" w:color="auto"/>
        <w:right w:val="none" w:sz="0" w:space="0" w:color="auto"/>
      </w:divBdr>
    </w:div>
    <w:div w:id="193627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nanse.uokik.gov.pl/kalkulator-zmiany-oprocentowania/" TargetMode="External"/><Relationship Id="rId13" Type="http://schemas.openxmlformats.org/officeDocument/2006/relationships/hyperlink" Target="https://finanse.uokik.gov.pl/kalkulator-zmiany-oprocentowania/"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knf.gov.pl/knf/pl/komponenty/img/Nowelizacja_Rekomendacja_S_23-07-2020_70340.pdf" TargetMode="External"/><Relationship Id="rId17" Type="http://schemas.openxmlformats.org/officeDocument/2006/relationships/image" Target="media/image2.jpe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youtube.com/watch?v=y_rJ59oMv8s" TargetMode="External"/><Relationship Id="rId20" Type="http://schemas.openxmlformats.org/officeDocument/2006/relationships/hyperlink" Target="https://uokik.gov.pl/pomoc.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ap.sejm.gov.pl/isap.nsf/download.xsp/WDU20170000819/U/D20170819Lj.pdf"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okik.gov.pl/policz_i_nie_przelicz_sie.php"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porady@dlakonsumentow.pl" TargetMode="External"/><Relationship Id="rId4" Type="http://schemas.openxmlformats.org/officeDocument/2006/relationships/settings" Target="settings.xml"/><Relationship Id="rId9" Type="http://schemas.openxmlformats.org/officeDocument/2006/relationships/hyperlink" Target="https://finanse.uokik.gov.pl/kalkulator-zmiany-oprocentowania/" TargetMode="External"/><Relationship Id="rId14" Type="http://schemas.openxmlformats.org/officeDocument/2006/relationships/hyperlink" Target="https://www.knf.gov.pl/dla_rynku/regulacje_i_praktyka/rekomendacje_i_wytyczne/rekomendacje_dla_bankow?articleId=8522&amp;p_id=18"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s://twitter.com/UOKiKgovPL" TargetMode="External"/><Relationship Id="rId1" Type="http://schemas.openxmlformats.org/officeDocument/2006/relationships/hyperlink" Target="mailto:biuroprasowe@uokik.gov.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5DC2F-AC19-4BE2-AD91-B5383C60A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925</Words>
  <Characters>5556</Characters>
  <Application>Microsoft Office Word</Application>
  <DocSecurity>0</DocSecurity>
  <Lines>46</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Justyna Piskorek</dc:creator>
  <cp:keywords/>
  <dc:description/>
  <cp:lastModifiedBy>Anna Dymkowska</cp:lastModifiedBy>
  <cp:revision>3</cp:revision>
  <cp:lastPrinted>2019-03-06T14:11:00Z</cp:lastPrinted>
  <dcterms:created xsi:type="dcterms:W3CDTF">2021-09-22T13:22:00Z</dcterms:created>
  <dcterms:modified xsi:type="dcterms:W3CDTF">2021-09-22T13:50:00Z</dcterms:modified>
</cp:coreProperties>
</file>