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1CC20CA5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="00D01455" w:rsidRPr="00250B55">
          <w:rPr>
            <w:rStyle w:val="Hipercze"/>
          </w:rPr>
          <w:t>wir@powiat-wolominski.pl</w:t>
        </w:r>
      </w:hyperlink>
    </w:p>
    <w:p w14:paraId="324E36F9" w14:textId="3C19643E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1F4B62">
        <w:t>14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7B8C28E" w14:textId="176FA7C4" w:rsidR="00D01455" w:rsidRDefault="00D01455" w:rsidP="00D01455">
      <w:pPr>
        <w:spacing w:line="276" w:lineRule="auto"/>
        <w:jc w:val="both"/>
      </w:pPr>
    </w:p>
    <w:p w14:paraId="55F4C8C1" w14:textId="7294C38B" w:rsidR="002E58D5" w:rsidRPr="001B7E50" w:rsidRDefault="001B7E50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  <w:r w:rsidRPr="001B7E50">
        <w:rPr>
          <w:rFonts w:ascii="Times New Roman" w:hAnsi="Times New Roman"/>
          <w:b/>
          <w:bCs/>
          <w:sz w:val="24"/>
          <w:szCs w:val="24"/>
        </w:rPr>
        <w:t>Wykonania projektu gospodarki zielenią na terenie parku krajobrazowego                              przy pałacu w m. Chrzęsne, wpisanego do rejestru zabytków pod nr A-389, decyzją                             z dnia 6 sierpnia 1959 roku.</w:t>
      </w:r>
    </w:p>
    <w:p w14:paraId="501EA7A7" w14:textId="77777777" w:rsidR="001B7E50" w:rsidRPr="0033659F" w:rsidRDefault="001B7E50" w:rsidP="002E58D5">
      <w:pPr>
        <w:pStyle w:val="Zwykytekst1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lastRenderedPageBreak/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B7E50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9454A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r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7</cp:revision>
  <cp:lastPrinted>2020-01-29T10:27:00Z</cp:lastPrinted>
  <dcterms:created xsi:type="dcterms:W3CDTF">2021-02-24T10:44:00Z</dcterms:created>
  <dcterms:modified xsi:type="dcterms:W3CDTF">2021-06-24T12:02:00Z</dcterms:modified>
</cp:coreProperties>
</file>