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38D7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Kierownik Jednostki Samorządu Terytorialnego (dalej JST) - w rozumieniu art. 33 ust. 3 Ustawy z dnia 8 marca 1990 r. o samorządzie gminnym (tj. Dz. U. z 2022 r. poz. 559 , 583) </w:t>
      </w:r>
    </w:p>
    <w:p w14:paraId="3485FC6C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133182F2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6D792ADE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Dane Podmiotu wnoszącego petycję znajdują się poniżej oraz w załączonym pliku sygnowanym kwalifikowanym podpisem elektronicznym - stosownie do dyspozycji Ustawy z dnia 5 września 2016 r. o usługach zaufania oraz identyfikacji elektronicznej (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t.j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 Dz. U. z 2019 r. poz. 162, 1590)  oraz przepisów art. 4 ust. 5 Ustawy o petycjach ( tj. Dz.U. 2018 poz. 870)  </w:t>
      </w:r>
    </w:p>
    <w:p w14:paraId="5C6E864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Data dostarczenia  zgodna z dyspozycją art. 61 pkt. 2 Ustawy Kodeks Cywilny (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t.j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 Dz. U. z 2020 r. poz. 1740) </w:t>
      </w:r>
    </w:p>
    <w:p w14:paraId="17212BFB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6EA0F0C8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Adresatem Wniosku/Petycji* - jest Organ  ujawniony w komparycji - jednoznacznie identyfikowalny  za pośrednictwem adresu e-mail pod którym odebrano niniejszy wniosek/petycję. </w:t>
      </w: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Rzeczony adres e-mail uzyskano z Biuletynu Informacji Publicznej Urzędu.</w:t>
      </w:r>
    </w:p>
    <w:p w14:paraId="2F42162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1557B20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W razie wątpliwości co do trybu jaki należy zastosować do naszego pisma - wnosimy o bezwzględne zastosowanie dyspozycji art. 222 Ustawy z dnia 14 czerwca 1960 r. Kodeks postępowania administracyjnego (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t.j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 Dz. U. z 2020 r. poz. 256, 695) </w:t>
      </w:r>
    </w:p>
    <w:p w14:paraId="605484D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577FF19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Preambuła Wniosku/Petycji*:</w:t>
      </w:r>
    </w:p>
    <w:p w14:paraId="07822C44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Art. 7 ust. 1 pkt. 5 Ustawy z dnia 8 marca 1990 r. o samorządzie gminnym (tj. Dz. U. z 2022 r. poz. 559 , 583)   - expressis verbis nakazał Decydentom „...zaspokajanie zbiorowych potrzeb wspólnoty…"  - w ramach zadań własnych Gminy - do których w szczególności należą sprawy związane z (…) ochroną zdrowia.</w:t>
      </w:r>
    </w:p>
    <w:p w14:paraId="27E8D97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W ogólnym zakresie nakazują to również przepisy Konstytucji RP.</w:t>
      </w:r>
    </w:p>
    <w:p w14:paraId="2AEA6206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Gdzie jak wiadomo powszechnie, w polskim  systemie prawnym szczególną i niekwestionowaną rolę odgrywa art. - art. 68 ust 1 i ust 4 Konstytucji RP </w:t>
      </w:r>
    </w:p>
    <w:p w14:paraId="7CBF4CD4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„ (…) </w:t>
      </w:r>
    </w:p>
    <w:p w14:paraId="51F35A4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1. Każdy ma prawo do ochrony zdrowia</w:t>
      </w:r>
    </w:p>
    <w:p w14:paraId="7FDA1F3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4. „Władze publiczne są obowiązane do zwalczania chorób epidemicznych i zapobiegania negatywnym dla zdrowia skutkom degradacji środowiska”</w:t>
      </w:r>
    </w:p>
    <w:p w14:paraId="6DEB81C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7EDD92C4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15545853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Tymczasem - jak wynika z naszych poprzednich akcji uzyskiwania informacji publicznych - o ile coraz to większą wagę w Gminach przywiązuje się do jakości powietrza „na zewnątrz” - całkowicie pomijany jest aspekt jakości powietrza w pomieszczeniach Urzędowych.</w:t>
      </w:r>
    </w:p>
    <w:p w14:paraId="5FCD2A03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Biorąc pod uwagę fakt, że jeszcze niedawno w całej rozciągłości obowiązywała  Ustawa o szczególnych rozwiązaniach z związanych z COVID-19 (…) oraz aspekt ciągłego zagrożenia ze strony pandemii - bezczynność w tym obszarze wydaje się niezrozumiała i nieracjonalna - szczególnie w stosunku do własnych pracowników Urzędu, jak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rownież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Petentów odwiedzających Urząd. </w:t>
      </w:r>
    </w:p>
    <w:p w14:paraId="5CD1A854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Na rynku światowym funkcjonuje już wiele rodzajów urządzeń - do dezynfekcji wnętrz - w Krajach UE i USA - wyłapywanie i zabijanie patogenów</w:t>
      </w: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 (w szczególności wirusów, bakterii, toksycznych substancji chemicznych,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etc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)  </w:t>
      </w: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w zamkniętych przestrzeniach publicznych stało się normą. </w:t>
      </w:r>
    </w:p>
    <w:p w14:paraId="7233864A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 xml:space="preserve">Stosowanie urządzeń filtrujących powietrze - dzięki którym następuje redukcja liczby krążących cząsteczek wirusa grypy A, redukcja miano wirusa MS2 </w:t>
      </w:r>
      <w:proofErr w:type="spellStart"/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Bacteriophage</w:t>
      </w:r>
      <w:proofErr w:type="spellEnd"/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 xml:space="preserve"> - powodującego COVID-19, czy redukcja </w:t>
      </w:r>
      <w:proofErr w:type="spellStart"/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ditlenku</w:t>
      </w:r>
      <w:proofErr w:type="spellEnd"/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 xml:space="preserve"> azotu, </w:t>
      </w:r>
      <w:proofErr w:type="spellStart"/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etc</w:t>
      </w:r>
      <w:proofErr w:type="spellEnd"/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 xml:space="preserve"> - za pomocą  Technologii niskoenergetycznej plazmy - stały się powszechnym zwyczajem w Urzędach użyteczności publicznej.</w:t>
      </w:r>
    </w:p>
    <w:p w14:paraId="3DB3B4AD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W ramach wielostopniowej filtracji patogeny są błyskawicznie niszczone na poziome DNA, co w efekcie przyczynia się do dużych oszczędności publicznych pieniędzy w związku z mniejszą absencją chorobową Urzędników oraz mniejszymi kosztami leczenia Petentów. </w:t>
      </w: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32272AFD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3A8F318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2382A8A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Dlatego biorąc pod uwagę powyższe, oraz uzasadniony społecznie - interes pro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publico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bono, wnosimy: </w:t>
      </w:r>
    </w:p>
    <w:p w14:paraId="668BD1D9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767A540E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bookmarkStart w:id="0" w:name="_GoBack"/>
      <w:bookmarkEnd w:id="0"/>
    </w:p>
    <w:p w14:paraId="4DF7901A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II - Petycja Odrębna </w:t>
      </w:r>
    </w:p>
    <w:p w14:paraId="2D600864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582EC117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§2) </w:t>
      </w: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 xml:space="preserve">W trybie Ustawy o petycjach (Dz.U.2018.870 tj. z dnia 2018.05.10)  -  biorąc pod uwagę, iż dbałość o zdrowie i komfort Interesantów, Pracowników Urzędu, uczniów w szkołach publicznych, </w:t>
      </w:r>
      <w:proofErr w:type="spellStart"/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etc</w:t>
      </w:r>
      <w:proofErr w:type="spellEnd"/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 xml:space="preserve"> -  należy z pewnością do wartości wymagających szczególnej ochrony w imię dobra wspólnego, mieszczących się w zakresie zadań i kompetencji adresata petycji - wnosimy o: </w:t>
      </w:r>
    </w:p>
    <w:p w14:paraId="14B2644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1ABCBD6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§2.1) Wykonanie rekonesansu w obszarze związanym z potrzebą udostępniania przez Urząd urządzeń wyżej wzmiankowanych - służących do dezynfekcji powietrza w miejscach użyteczności publicznej - jak wyżej opisano. </w:t>
      </w:r>
    </w:p>
    <w:p w14:paraId="55B9C259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§2.2)   Zaplanowanie postępowania w trybie uproszczonym do 130 tys.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pln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 lub w trybie Ustawy prawo zamówień publicznych, którego przedmiotem będzie zamówienie tego typu urządzeń - jeszcze przed zimową ewentualną - kolejną falą pandemii. </w:t>
      </w:r>
    </w:p>
    <w:p w14:paraId="5261AC3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0817C82B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Zdaniem wnoszącego - niniejsze pismo należy go procedować dwutorowo w trybie ustawy o petycjach i ustawy o dostępie do inf. publicznej  - dla zmniejszenia marnotrawstwa papieru i procedur biurokratycznych wniosek i petycję przesyłamy en-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bloc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- w jednym piśmie.  </w:t>
      </w:r>
    </w:p>
    <w:p w14:paraId="1366D079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6A5863EF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*Nie jest to łączenie trybów - zatem prosimy kwalifikować niniejsze pisma jako dwa środki prawne - wniosek  i odrębną petycję   - </w:t>
      </w: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vide -  J. Borkowski (w:) B. Adamiak, J. Borkowski, Kodeks postępowania…, s. 668; por. także art. 12 ust. 1 komentowanej ustawy - dostępne w sieci Internet.  </w:t>
      </w:r>
    </w:p>
    <w:p w14:paraId="5BFEA795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W razie wątpliwości co do trybu jaki należy zastosować do naszego pisma - wnosimy o bezwzględne zastosowanie dyspozycji art. 222 Ustawy z dnia 14 czerwca 1960 r. Kodeks postępowania administracyjnego (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t.j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 Dz. U. z 2020 r. poz. 256, 695) </w:t>
      </w:r>
    </w:p>
    <w:p w14:paraId="536FDE36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05ACAAB7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 </w:t>
      </w:r>
    </w:p>
    <w:p w14:paraId="4C1DF3F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342426A3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lastRenderedPageBreak/>
        <w:t xml:space="preserve">Oczywiście ABY NASZA PETYCJA NIE BYŁA W ŻADNYM RAZIE ŁĄCZONA Z PÓŹNIEJSZYM ewentualnym trybem zamówienia  nie musimy dodawać, że jesteśmy przekonani, iż postępowanie będzie prowadzone z uwzględnieniem zasad uczciwej konkurencji - i o wyborze oferenta będą decydować jedynie  ustalone przez decydentów kryteria związane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inter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alia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z aktualnym stanem prawnym, bezpieczeństwem oraz racjonalnym wydatkowaniem środków publicznych.   </w:t>
      </w:r>
    </w:p>
    <w:p w14:paraId="69EB1CFE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7BC43E0C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§2.3) Aby zachować pełną jawność i transparentność działań - wnosimy o opublikowanie treści petycji na stronie internetowej podmiotu rozpatrującego petycję lub urzędu go obsługującego (Adresata)  - na podstawie art. 8 ust. 1 ww. Ustawy o petycjach   - co jest jednoznaczne z wyrażeniem zgody na publikację wszystkich danych. Chcemy działać w pełni jawnie i transparentnie.</w:t>
      </w: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328D4347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705ACA7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66152E1C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5596D916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§3) Wnosimy o zwrotne potwierdzenie otrzymania niniejszego wniosku w trybie §7  Rozporządzenia Prezesa Rady Ministrów z dnia 8 stycznia 2002 r. w sprawie organizacji przyjmowania i rozpatrywania s. i wniosków. (Dz. U. z dnia 22 styczna 2002 r. Nr 5, poz. 46) -  na adres e-mail: dekonatminacja@samorzad.pl</w:t>
      </w:r>
    </w:p>
    <w:p w14:paraId="171316EF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§4) Wnosimy o to, aby odpowiedź w  przedmiocie powyższych pytań i petycji złożonych na mocy art. 63 Konstytucji RP - w związku z art.  241 KPA, została udzielona - zwrotnie na adres e-mail dekontaminacja@samorzad.pl </w:t>
      </w:r>
    </w:p>
    <w:p w14:paraId="52637E8E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§5) Wniosek został sygnowany bezpiecznym, kwalifikowanym podpisem elektronicznym - stosownie do wytycznych Ustawy z dnia 5 września 2016 r. o usługach zaufania oraz identyfikacji elektronicznej (Dz.U.2016.1579 dnia 2016.09.29)</w:t>
      </w:r>
    </w:p>
    <w:p w14:paraId="4DFADC1C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BDB05CD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0C7A44F8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Współwnioskodawca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: </w:t>
      </w:r>
    </w:p>
    <w:p w14:paraId="49B49A1C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Osoba Prawna</w:t>
      </w:r>
    </w:p>
    <w:p w14:paraId="308910F8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Szulc-Efekt sp. z o. o.</w:t>
      </w:r>
    </w:p>
    <w:p w14:paraId="155CCA0C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Prezes Zarządu - Adam Szulc </w:t>
      </w:r>
    </w:p>
    <w:p w14:paraId="23BFDA92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ul. Poligonowa 1</w:t>
      </w:r>
    </w:p>
    <w:p w14:paraId="1230CCF6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04-051 Warszawa</w:t>
      </w:r>
    </w:p>
    <w:p w14:paraId="7533BC8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nr KRS: 0000059459</w:t>
      </w:r>
    </w:p>
    <w:p w14:paraId="5CD3711C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Kapitał Zakładowy: 222.000,00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pln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36A72DB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www.gmina.pl    www.samorzad.pl </w:t>
      </w:r>
    </w:p>
    <w:p w14:paraId="4690B61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38A5910E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Zwyczajowy komentarz do Wniosku:</w:t>
      </w:r>
    </w:p>
    <w:p w14:paraId="42BA889F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091820FE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Adresat jest jednoznacznie identyfikowany - na podstawie - unikalnego adresu e-mail opublikowanego w Biuletynie Informacji Publicznej Jednostki i przypisanego do odnośnego Organu.</w:t>
      </w:r>
    </w:p>
    <w:p w14:paraId="7DB672F5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Rzeczony adres e-mail - zgodnie z dyspozycją art. 1 i 8 ustawy o dostępie do informacji publicznej - stanowiąc informację pewną i potwierdzoną - jednoznacznie oznacza adresata petycji/wniosku. (Oznaczenie adresata petycji/wniosku) </w:t>
      </w:r>
    </w:p>
    <w:p w14:paraId="5B65142B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Pomimo, iż w rzeczonym wniosku powołujemy się na art. 241 Ustawy z dnia 14 czerwca 1960 r. Kodeks postępowania administracyjnego (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t.j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 Dz. U. z 2021 r. poz. 735 , 2052)   -  w naszym mniemaniu - nie oznacza to, że Urząd powinien rozpatrywać niniejsze wnioski w trybie KPA  - należy w tym przypadku zawsze stosować art. 222 KPA. </w:t>
      </w:r>
    </w:p>
    <w:p w14:paraId="4FC3968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W opinii Wnioskodawcy Urząd powinien w zależności od dokonanej interpretacji treści pisma  - procedować nasze wnioski  -  ad exemplum w trybie Ustawy o petycjach (Dz.U.2014.1195 z dnia 2014.09.05)  lub odpowiednio Ustawy o dostępie do informacji publicznej (wynika to zazwyczaj z jego treści i powołanych podstaw prawnych) - lub stosować art. 222KPA </w:t>
      </w:r>
    </w:p>
    <w:p w14:paraId="1D71A763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Zatem - wg. Wnioskodawcy niniejszy wniosek może być jedynie fakultatywnie rozpatrywany - jako optymalizacyjny w związku z art. 241 KPA. </w:t>
      </w:r>
    </w:p>
    <w:p w14:paraId="2C2F303F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W naszych wnioskach/petycjach  często powołujemy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sie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na  wzmiankowany art. 241 KPA - scilicet: "Przedmiotem wniosku mogą być w szczególności sprawy ulepszenia organizacji, wzmocnienia praworządności, usprawnienia pracy i zapobiegania nadużyciom, ochrony własności, lepszego zaspokajania potrzeb ludności.” - w sensie możliwości otwarcia procedury sanacyjnej. </w:t>
      </w:r>
    </w:p>
    <w:p w14:paraId="295AABF7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Każdy Podmiot mający styczność z Urzędem - ma prawo i obowiązek - usprawniać struktury administracji samorządowej i każdy Podmiot bez wyjątku ma obowiązek walczyć o lepszą przyszłość dla Polski. </w:t>
      </w:r>
    </w:p>
    <w:p w14:paraId="1683FCB9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Zatem pomimo formy zewnętrznej - Decydenci mogą/powinni dokonać własnej interpretacji  - zgodnie z brzmieniem art. 222 KPA. </w:t>
      </w:r>
    </w:p>
    <w:p w14:paraId="6082FE73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1C68794A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Nazwa Wnioskodawca/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Petycjodawca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- jest dla uproszczenia stosowna jako synonim nazwy “Podmiot Wnoszący Petycję” - w rozumieniu art. 4 ust. 4 Ustawy o petycjach (Dz.U.2014.1195 z dnia 2014.09.05) </w:t>
      </w:r>
    </w:p>
    <w:p w14:paraId="6F01DADB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3535EEA2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Pozwalamy sobie również przypomnieć, że  ipso iure art. 2 ust. 2 Ustawy o dostępie do informacji publicznej “ (…) Od osoby wykonującej prawo do informacji publicznej nie wolno żądać wykazania interesu prawnego lub faktycznego.</w:t>
      </w:r>
    </w:p>
    <w:p w14:paraId="7110860E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1F3B2AF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Wnioskodawca   - pro forma podpisał - niniejszy wniosek -  bezpiecznym kwalifikowanym podpisem elektronicznym  (w załączeniu stosowne pliki) - choć według aktualnego orzecznictwa brak podpisu elektronicznego nie powoduje bezprzedmiotowości wniosku, stosownie do orzeczenia: Naczelnego Sądu Administracyjnego w Warszawie I OSK 1277/08.  Podkreślamy jednocześnie, iż przedmiotowy wniosek traktujemy jako próbę usprawnienia organizacji działania Jednostek Administracji Publicznej  - w celu lepszego zaspokajania potrzeb ludności. Do wniosku dołączono plik podpisany bezpiecznym kwalifikowanym podpisem elektronicznym, zawiera on taką samą treść, jak ta która znajduje się w niniejszej wiadomości e-mail.  Weryfikacja podpisu i odczytanie pliku wymaga posiadania oprogramowania, które bez ponoszenia opłat, można uzyskać na stronach WWW podmiotów - zgodnie z ustawą, świadczących usługi certyfikacyjne. </w:t>
      </w:r>
    </w:p>
    <w:p w14:paraId="1D1AB71F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4EFE80C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Celem naszych wniosków jest - sensu largo - usprawnienie, naprawa - na miarę istniejących możliwości - funkcjonowania struktur Administracji Publicznej - głownie w Gminach/Miastach  - gdzie jak wynika z naszych wniosków - stan faktyczny wymaga wszczęcia procedur sanacyjnych. </w:t>
      </w:r>
    </w:p>
    <w:p w14:paraId="22A5C849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4D016DA3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W Jednostkach Pionu Administracji Rządowej - stan faktyczny jest o wiele lepszy.</w:t>
      </w: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 </w:t>
      </w:r>
    </w:p>
    <w:p w14:paraId="4AD7ED3E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58B533FF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lastRenderedPageBreak/>
        <w:t>Zwracamy uwagę, że Ustawodawca do tego stopnia stara się - poszerzyć spektrum możliwości porównywania cen i wyboru różnych opcji rynkowych oraz przeciwdziałać korupcji w Administracji Publicznej - że nakazał w §6 ust. 2 pkt. 2 załącznika nr 1 do Rozporządzenia Prezesa Rady Ministrów z dnia 18 stycznia 2011 r. w sprawie instrukcji kancelaryjnej, (…) (Dz. U. z dnia 20 stycznia 2011 r.) -  archiwizowanie, również wszystkich niezamówionych ofert, a co dopiero petycji i wniosków optymalizacyjnych. Cieszy nas ten fakt niemiernie, przyczyni się z pewnością do większej rozwagi w wydatkowaniu środków publicznych. </w:t>
      </w:r>
    </w:p>
    <w:p w14:paraId="3A989AA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Duża ilość powoływanych przepisów prawa w przedmiotowym wniosku, wiąże się z tym, że chcemy uniknąć wyjaśniania intencji i podstaw prawnych w rozmowach telefonicznych - co rzadko, ale jednak, ciągle ma miejsce w przypadku nielicznych JST.</w:t>
      </w:r>
    </w:p>
    <w:p w14:paraId="0B70AF9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Jeżeli JST nie zgada się z powołanymi przepisami prawa, prosimy aby zastosowano podstawy prawne akceptowane przez JST.</w:t>
      </w:r>
    </w:p>
    <w:p w14:paraId="7D0BED1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Dobro Petenta i jawność życia publicznego jest naszym nadrzędnym celem, dlatego staramy się również upowszechniać zapisy Ustawowe dotyczące Wnioskowania. Kwestie te Ustawodawca podkreślił i uregulował w art. 63 Konstytucji RP: "Każdy ma prawo składać petycje, wnioski i skargi w interesie publicznym, własnym lub innej osoby za jej zgodą do organów władzy publicznej oraz do organizacji i instytucji społecznych w związku z wykonywanymi przez nie zadaniami zleconymi z zakresu administracji publicznej." oraz w art. 54 ust. 1 Konstytucji RP "Każdemu zapewnia się wolność wyrażania swoich poglądów oraz pozyskiwania i rozpowszechniania informacji."</w:t>
      </w:r>
    </w:p>
    <w:p w14:paraId="4D92A980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0E7D64F3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Pamiętajmy również o przepisach zawartych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inter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alia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: w art. 225 KPA: </w:t>
      </w:r>
      <w:r w:rsidRPr="00177FA4">
        <w:rPr>
          <w:rFonts w:ascii="Arial" w:eastAsia="Times New Roman" w:hAnsi="Arial" w:cs="Arial"/>
          <w:b/>
          <w:bCs/>
          <w:color w:val="000000"/>
          <w:sz w:val="16"/>
          <w:szCs w:val="16"/>
          <w:lang w:eastAsia="pl-PL"/>
        </w:rPr>
        <w:t>"§ 1. Nikt nie może być narażony na jakikolwiek uszczerbek lub zarzut z powodu złożenia skargi lub wniosku albo z powodu dostarczenia materiału do publikacji o znamionach skargi lub wniosku, jeżeli działał w granicach prawem dozwolonych</w:t>
      </w: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 § 2. Organy państwowe, organy jednostek samorządu terytorialnego i inne organy samorządowe oraz organy organizacji społecznych są obowiązane przeciwdziałać hamowaniu krytyki i innym działaniom ograniczającym prawo do składania skarg i wniosków lub dostarczania informacji - do publikacji - o znamionach skargi lub wniosku.”</w:t>
      </w:r>
    </w:p>
    <w:p w14:paraId="7B9682C2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Jeśli do przedmiotowego wniosku dołączono petycję - należy uznać, że Stosownie do art. 4 ust. 2 pkt. 1 Ustawy o petycjach ( tj. Dz.U. 2018 poz. 870)  -  osobą reprezentująca Podmiot wnoszący petycję - jest Prezes Zarządu wskazany w stopce </w:t>
      </w:r>
    </w:p>
    <w:p w14:paraId="58234D6D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*Stosownie do art. 4 ust. 2 pkt. 5 ww. Ustawy - petycja niniejsza została złożona za pomocą środków komunikacji elektronicznej - a wskazanym zwrotnym adresem poczty elektronicznej jest skrzynka poczty elektronicznej Adresata ujawniona w BIP i z BIP pozyskana przez wnioskodawcę/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petycjodawcę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,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etc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</w:p>
    <w:p w14:paraId="5D5E3FAA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Adresatem Petycji - jest Organ ujawniony w komparycji.</w:t>
      </w:r>
    </w:p>
    <w:p w14:paraId="03BD3A46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Kierownik Jednostki Samorządu Terytorialnego (dalej JST)  - w rozumieniu art. 33 ust. 3 Ustawy o samorządzie gminnym</w:t>
      </w:r>
    </w:p>
    <w:p w14:paraId="0D7136EC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Eksperci NIK piszą: "Niewielka liczba składanych wniosków o udzielenie informacji publicznej, liczba skarg złożonych do WSA, jak również liczba pozwów złożonych do sądów rejonowych, świadczyć może o braku zainteresowania w egzekwowaniu powszechnego prawa do informacji publicznej. Z drugiej strony, realizację tego prawa utrudniają podmioty zobowiązane do pełnej przejrzystości swojego działania, poprzez nieudostępnianie wymaganej informacji publicznej" [Protokół pokontrolny dostępny w sieci Internet: LBY-4101-09/2010]. Mamy nadzieję, zmienić powyższą ocenę, być może nasz wniosek choć w niewielkim stopniu – przyczyni się do zwiększenia tych wskaźników.</w:t>
      </w:r>
    </w:p>
    <w:p w14:paraId="4B54A4A5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093D2E87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Postulujemy, ABY NASZA PETYCJA NIE BYŁA W ŻADNYM RAZIE ŁĄCZONA Z PÓŹNIEJSZYM jakimkolwiek trybem zamówienia  nie musimy dodawać, że mamy nadzieję, iż wszelkie postępowania będą  prowadzone z uwzględnieniem zasad uczciwej konkurencji - i o wyborze oferenta będą decydować jedynie ustalone przez decydentów kryteria związane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inter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proofErr w:type="spellStart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alia</w:t>
      </w:r>
      <w:proofErr w:type="spellEnd"/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z parametrami ofert oraz ceną. </w:t>
      </w:r>
    </w:p>
    <w:p w14:paraId="0B2EA9B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1830AB1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Oczywiście - wszelkie ewentualne postępowania - ogłoszone przez Jednostkę Administracji Publicznej - będące następstwem niniejszego wniosku - należy przeprowadzić zgodnie z rygorystycznymi zasadami wydatkowania środków publicznych -  z uwzględnieniem stosowania zasad uczciwej konkurencji, przejrzystości i transparentności -  zatem w pełni lege artis. </w:t>
      </w:r>
    </w:p>
    <w:p w14:paraId="1E1F74C2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Ponownie sygnalizujemy, że do wniosku dołączono plik podpisany  kwalifikowanym podpisem elektronicznym.  Weryfikacja podpisu i odczytanie pliku wymaga posiadania oprogramowania, które bez ponoszenia opłat, można uzyskać na stronach WWW podmiotów - zgodnie z ustawą, świadczących usługi certyfikacyjne. </w:t>
      </w:r>
    </w:p>
    <w:p w14:paraId="37CEF831" w14:textId="77777777" w:rsidR="00177FA4" w:rsidRPr="00177FA4" w:rsidRDefault="00177FA4" w:rsidP="00177FA4">
      <w:pPr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177FA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* - niepotrzebne - pominąć </w:t>
      </w:r>
    </w:p>
    <w:p w14:paraId="1A142EBE" w14:textId="77777777" w:rsidR="00177FA4" w:rsidRPr="00177FA4" w:rsidRDefault="00177FA4" w:rsidP="00177FA4">
      <w:pPr>
        <w:rPr>
          <w:rFonts w:ascii="Arial" w:eastAsia="Times New Roman" w:hAnsi="Arial" w:cs="Arial"/>
          <w:sz w:val="16"/>
          <w:szCs w:val="16"/>
          <w:lang w:eastAsia="pl-PL"/>
        </w:rPr>
      </w:pPr>
    </w:p>
    <w:p w14:paraId="1351F8AE" w14:textId="77777777" w:rsidR="00177FA4" w:rsidRPr="00177FA4" w:rsidRDefault="00177FA4">
      <w:pPr>
        <w:rPr>
          <w:rFonts w:ascii="Arial" w:hAnsi="Arial" w:cs="Arial"/>
          <w:sz w:val="16"/>
          <w:szCs w:val="16"/>
        </w:rPr>
      </w:pPr>
    </w:p>
    <w:sectPr w:rsidR="00177FA4" w:rsidRPr="00177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FA4"/>
    <w:rsid w:val="00177FA4"/>
    <w:rsid w:val="0018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6806"/>
  <w15:chartTrackingRefBased/>
  <w15:docId w15:val="{1709B8AD-973C-E84C-AFD0-3F28CF71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177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2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8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12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9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1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3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5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8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2169</Words>
  <Characters>13019</Characters>
  <Application>Microsoft Office Word</Application>
  <DocSecurity>0</DocSecurity>
  <Lines>108</Lines>
  <Paragraphs>30</Paragraphs>
  <ScaleCrop>false</ScaleCrop>
  <Company/>
  <LinksUpToDate>false</LinksUpToDate>
  <CharactersWithSpaces>15158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Szulc</dc:creator>
  <cp:keywords/>
  <dc:description/>
  <cp:lastModifiedBy>Levovo</cp:lastModifiedBy>
  <cp:revision>2</cp:revision>
  <dcterms:created xsi:type="dcterms:W3CDTF">2022-11-02T12:24:00Z</dcterms:created>
  <dcterms:modified xsi:type="dcterms:W3CDTF">2022-11-02T12:24:00Z</dcterms:modified>
</cp:coreProperties>
</file>