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3B" w:rsidRPr="006411B6" w:rsidRDefault="00621A5C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</w:t>
      </w:r>
      <w:r w:rsidR="00C1053B" w:rsidRPr="00621A5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="00C1053B" w:rsidRPr="00621A5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621A5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</w:t>
      </w:r>
      <w:r w:rsidR="00C1053B" w:rsidRPr="00621A5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1/B.06.</w:t>
      </w:r>
      <w:r w:rsidR="00C1053B" w:rsidRPr="00621A5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C1053B" w:rsidRPr="00621A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INSTALACJA WODOCIĄGOWA I KANALIZACYJNA</w:t>
      </w:r>
      <w:r w:rsidR="00C1053B" w:rsidRPr="00621A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CPV- 45332000-3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Wstęp</w:t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1.1. Przedmiot Szczegółowej Specyfikacji Technicznej</w:t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Szczegółowej Specyfikacji Technicznej są wymagania dotyczące wykonania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odbioru robót w zakresie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wymiany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instalacji wodociągowo-kanalizacyjnej przy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remoncie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modułowego systemu zaplecza boisk sportowych Orlik 2012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1.2. Zakres stosowania SST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Szczegółowa Specyfikacja Techniczna jest stosowana jako dokument przetargowy i kontraktowy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przy zlecaniu i realizacji robót wymienionych w punkcie 1.1.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1.3. Zakres robót objętych SST</w:t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wymiana instalacji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użytkow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wraz z armaturą. Podczas wykonywania robót należy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kierować się wiedzą techniczną.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podgrzewacz pojemnościowy dwóch rodzajów o pojemności 60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dcmł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mocy 1000W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o pojemności 120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dcmł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mocy 1500W, umiejscowiony w przestrzeni między dachem a sufitem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standard pryszniców: Natryski wyposażone będą w baterie sufitowe z</w:t>
      </w:r>
      <w:r w:rsidR="00CE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dostępem do wody wymieszanej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standard umywalek: Umywalki wyposażone będą w baterie naścienne z</w:t>
      </w:r>
      <w:r w:rsidR="00CE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dostępem do wody wymieszanej</w:t>
      </w:r>
      <w:r w:rsidR="00CE4E7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Wszystkie elementy wyposażenia modułu łazienkowego tj. brodziki, ustępy, kabiny prysznicowe,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umywalki oraz baterie stanowią całość i integralna część mo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dułu prefabrykowanego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pcv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Ostateczny wariant materiałowy do wyboru przez inwestora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wyborze rozwiązań należy przestrzegać prawa budowlanego,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praw pokrewnych i szczególnych oraz kierować się wiedzą techniczną.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kanalizacja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umywalek i pryszniców rura fi 50 prowadzona ze spadkiem 2% w konstrukcji podłogi do pionów</w:t>
      </w:r>
      <w:r w:rsidR="00CE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pion fi 100 połączony w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wc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powyżej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wc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rura fi 75 od wywiewki; jedna wywiewka na 1 moduł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na każdy zespół sanitarny potrzebny jest jeden pion kanalizacyjny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wentylacja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 kanału łączącego po maksymalnie 3 kontenery w linii z którego będzie nawiewane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poprzez otwory powietrze z wentylatora z nagrzewnicą mocy ok. 1kw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wyciąg: Zakładamy wentylacje grawitacyjną wspomaganą elektrycznie. W pomieszczeniach</w:t>
      </w:r>
      <w:r w:rsidR="00CE4E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sanitarnych wyciągamy powietrze za pomocą otworów wentylacyjnych w dachu zaopatrzonych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wentylatorek wyciągowy. Wentylatorek powinien być połączony z włącznikiem światła.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ogrzewanie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każdym pomieszczeniu umieszczony będzie grzejnik elektryczny wyposażony w termostat, szczegóły</w:t>
      </w:r>
      <w:r w:rsidR="00886C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 mocy opisano na rysunkach. Przewidziano grzejniki elektryczne zapewniające dostarczenie</w:t>
      </w:r>
      <w:r w:rsidR="00886C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ciepła pokrywającej straty ciepła dla poszczególnych pomieszczeń w okresie zimowym (dla</w:t>
      </w:r>
      <w:r w:rsidR="00886C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ogrzewania „dyżurnego”) co zapewnia również prawidłowe ogrzanie pomieszczeń w okresie ich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użytkowania. Ostateczny typ do wyboru przez inwestora . Przy wyborze rozwiązań należy przestrzegać prawa budowlanego, praw</w:t>
      </w:r>
      <w:r w:rsidR="00886C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pokrewnych i szczególnych oraz kierować się wiedzą techniczną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1.4. Ogólne wymagania</w:t>
      </w:r>
      <w:r w:rsidR="00C1053B" w:rsidRPr="00CE4E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Wykonawca jest odpowiedzialny za realizację robót zgodnie z dokumentacją projektową,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specyfikacją techniczną, poleceniami nadzoru autorskiego i inwestorskiego oraz zgodnie z 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ustawą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budowlane, „Warunkami technicznymi wykonania i odbioru sieci</w:t>
      </w:r>
    </w:p>
    <w:p w:rsidR="00603662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wodociągowych” i „Warunkami technicznymi wykonania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 odbioru robót budowlano-montażowych. Tom II Instalacje sanitarne i przemysłowe”.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Odstępstwa od  zastąpienia zaprojektowanych materiałów –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niemożliwości ich uzyskania – przez inne materiały lub elementy o zbliżonych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charakterystykach i trwałości. Wszelkie zmiany i odstępstwa od zatwierdzon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>ych materiałów przetargowych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mogą powodować obniżenia wartości funkcjonalnych i użytkowych instalacji,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a jeżeli dotyczą zamiany materiałów i elementów określonych w dokumentacji technicznej na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inne, nie mogą powodować zmniejszenia trwałości eksploatacyjnej. Roboty montażowe należy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realizować zgodnie z „Warunkami technicznymi wykonania i odbioru robót budowlano-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montażowych. Tom II Instalacje sanitarne i przemysłowe”, Polskimi Normami, oraz innymi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dotyczącymi przedmiotowej instalacji.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Materiały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Do wykonania instalacji wodociągowej i kanalizacyjnej mogą być stosowane wyroby </w:t>
      </w:r>
    </w:p>
    <w:p w:rsidR="00C1053B" w:rsidRPr="00603662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producentów krajowych i zagranicznych.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Wszystkie materiały użyte do wykonania instalacji muszą posiadać aktualne polskie aprobaty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techniczne lub odpowiadać Polskim Normom. Wykonawca uzyska przed zastosowaniem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wyrobu akceptację Inspektora Nadzoru. Odbiór techniczny materiałów powinien być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dokonywany według wymagań i w sposób określony aktualnymi normami.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2.1. Rury i kształtki z tworzyw sztucznych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Rury i kształtki z tworzyw sztucznych muszą spełniać wymagania określone w odpowiednich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normach: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z polipropylenu (PP) PN ISO 15874-1÷5, PN-C-89207,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woda zimna - PP-R PN 1,0MPa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woda ciepła - Rurociągi z tworzyw sztucznych PP-R 2,0MPa,płaszcz.Al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kanalizacja –PVC na uszczelki gumowe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2.2. Armatura sieci wodociągowej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sieci wodociągowej (armatura przepływowa instalacji wodociągowej) musi spełniać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warunki okr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eślone w następujących normach: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PN/M-75110÷11, PN/M-75113÷19, PN/M-75123÷26, PN/M-75144, PN/M-75147, PN/M-75150,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PN/M-75167, PN/M-75172, PN/M-75180, PN/M-75206,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2.3. 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WC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jako moduły produko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wane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całości z </w:t>
      </w:r>
      <w:proofErr w:type="spellStart"/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>pvc</w:t>
      </w:r>
      <w:proofErr w:type="spellEnd"/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urzą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dzeniami ( umywalki ,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ustępy , ścianki 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2.3. Izolacja termiczna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Izolację ciepłochronną rurociągów należy wykonać z otulin termoizolacyjnych z pianki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polietylenowej grub. 19 mm,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Otuliny muszą posiadać aprobatę techniczną o dopuszczeniu do stosowania w budownictwie,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wydaną przez Centralny Ośrodek Badawczo-Rozwojowy Techniki Instalacyjnej INSTAL.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 Sprzęt</w:t>
      </w:r>
    </w:p>
    <w:p w:rsidR="00C1053B" w:rsidRPr="006411B6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Wykonawca jest zobowiązany do używania jedynie takiego sprzętu, który nie spowoduje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niekorzystnego wpływu na jakość wykonywanych robót, zarówno w miejscu tych robót, jak też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przy wykonywaniu czynności pomocniczych oraz w czasie transportu, załadunku i wyładunku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Transport i składowanie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4.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Rury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Rury w wiązkach muszą być transportowane na samochodach o odpowiedniej długości.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Kształtki należy przewozić w odpowiednich pojemnikach. Podczas transportu, przeładunku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magazynowania rur i kształtek należy unikać ich zanieczyszczenia.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Elementy wyposażenia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Transport elementów wyposażenia do „białego montażu” powinien odbywać się krytymi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środkami. Zaleca się transportowanie w oryginalnych opakowaniach producenta. Elementy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wyposażenia należy przechowywać w magazynach lub w pomieszczeniach zamkniętych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pojemnikach.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Armatura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Dostarczoną na budowę armaturę należy uprzednio sprawdzić na szczelność. Armaturę należy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składować w magazynach zamkniętych.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="00603662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Izolacja termiczna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Materiały przeznaczone do wykonania izolacji cieplnych powinny być przewożone krytymi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środkami transportu w sposób zabezpieczający je przed zawilgoceniem, zanieczyszczeniem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zniszczeniem.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Wyroby i materiały stosowane do wykonywania izolacji cieplnych należy przechowywać 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>w po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mieszczeniach krytych i suchych. Należy unikać dłuższego działania promieni słonecznych na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otuliny z PE, ponieważ materiał ten nie jest odporny na promienie ultrafioletowe.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Materiały przeznaczone do wykonywania izolacji ciepłochronnej powinny mieć płaszczyzny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krawędzie nie uszkodzone, a odchyłki ich wymiarów w stosunku do nominalnych wymiarów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produkcyjnych powinny zawierać się w granicach tolerancji określonej w odpowiednich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normach przedmiotowych.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Wykonanie robót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5.1. Montaż rurociągów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Rurociągi łączone będą przez zgrzewanie. Wymagania ogólne dla połączeń spawanych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określone są w tomie II „Warunków technicznych wykonania i odbioru robót .....”.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Rurociągi instalacji ppoż. łączone będą przez spawanie. Wymagania ogólne dla połączeń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spawanych określone są w tomie II „Warunków technicznych wykonania i odbioru robót .......”.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Przed układaniem przewodów należy sprawdzić trasę oraz usunąć możliwe do wyeliminowania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przeszkody, mogące powodować uszkodzenie przewodów (np. pręty, wystające elementy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zaprawy betonowej i muru).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Przed zamontowaniem należy sprawdzić, czy elementy przewidziane do zamontowania nie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posiadają uszkodzeń mechanicznych oraz czy w przewodach nie ma zanieczyszczeń (ziemia,</w:t>
      </w:r>
    </w:p>
    <w:p w:rsidR="008675E7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papiery i inne elementy). Rur pękniętych lub w inny sposób uszkodzonych nie wolno używać.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Kolejność wykonywania robót: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r w:rsidR="008675E7">
        <w:rPr>
          <w:rFonts w:ascii="Times New Roman" w:eastAsia="Times New Roman" w:hAnsi="Times New Roman" w:cs="Times New Roman"/>
          <w:sz w:val="24"/>
          <w:szCs w:val="24"/>
          <w:lang w:eastAsia="pl-PL"/>
        </w:rPr>
        <w:t>demontaż starej instalacji</w:t>
      </w:r>
    </w:p>
    <w:p w:rsidR="00C1053B" w:rsidRPr="006411B6" w:rsidRDefault="008675E7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wyznaczenie miejsca ułożenia rur,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wykonanie gniazd i osadzenie uchwytów,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przecinanie rur,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założenie tulei ochronnych,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ułożenie rur z zamocowaniem wstępnym,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wykonanie połączeń.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 miejscach przejść przewodów przez ściany i stropy nie wolno wykonywać żadnych połączeń.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Przejścia przez przegrody budowlane wykonać w tulejach ochronnych. Wolną przestrzeń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między zewnętrzną ścianą rury i wewnętrzną tulei należy wypełnić odpowiednim materiałem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termoplastycznym. Wypełnienie powinno zapewniać jedynie możliwość osiowego ruchu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przewodu. Długość tulei powinna być większa od grubości ściany lub stropu. Przejścia przez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przegrody określone jako granice oddzielenia pożarowego należy wykonywać za pomocą</w:t>
      </w:r>
      <w:r w:rsidR="00603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odpowiednich tulei zabezpieczających.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Przewody pionowe należy mocować do ścian za pomocą uchwytów umieszczonych co najmniej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co 3,0 m dla rur o średnicy 15–20 mm, przy czym na każdej kondygnacji musi być zastosowany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co najmniej jeden uchwyt.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Wykonaną instalację należy zaizolować akustycznie wełną mineralną grub. 50 mm.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Na przewodach kanalizacyjnych przed załamaniami pionów wykonać rewizje.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5.2. Montaż armatury i osprzętu</w:t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• Wysokość ustawienia armatury czerpalnej powinna być następująca: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Zawory czerpalne do zlewów oraz baterie ścienne do umywalek, zmywaków, 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lewozmywaków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0,25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8"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0,35 m nad przyborem, licząc od górnej krawędzi przedniej ścianki przyboru do osi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wylotu podejścia punktu czerpalnego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Baterie wannowe ścienne – 0,10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8"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0,18 m nad górną krawędzią wanny, licząc od wylotów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podejść punktów czerpalnych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Baterie ścienne i mieszacze do natrysków – 1,0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8"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1,5 m na posadzką basenów, licząc od wylotów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osi podejść punktów czerpalnych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Do baterii i zaworów czerpanych stojących należy stosować łączniki elastyczne, ograniczające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rozchodzenie się hałasu i drgań powodowanych działaniem tej armatury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Badanie szczelności instalacji</w:t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Próbę szczelności należy przeprowadzić zgodnie z wymaganiami zawartymi w warunkach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technicznych wykonania i odbioru robót budowlano-montażowych i w warunkach technicznych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i odbioru rurociągów z tworzyw sztucznych. Zgodnie z wytycznymi próbę szczelności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przeprowadzić przed zasłonięciem bruzd lub kanałów, w których są prowadzone przewody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badanej instalacji. Przed próbą należy napełnić instalacje wodą oraz dokładnie odpowietrzyć. W tabl.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zestawiono wielkość ciśnień próbnych dla różnych rodzajów instalacji. Wymienione w tablicy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ciśnień należy dwukrotnie podnosić okresie 30 minut do pierwotnej wartości. Po dalszych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36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minutach spadek ciśnienia nie może przekraczać 0,06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 W czasie następnych 120 minut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spadek ciśnienia nie może przekroczyć 0,02 </w:t>
      </w:r>
      <w:proofErr w:type="spellStart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wystąpienia przecieków podczas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przeprowadzania próby szczelności należy je usunąć i ponownie przeprowadzić cała próbę od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początku.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Rodzaj instalacji Wymagane ciśnienie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próbne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Instalacja wody zimnej 1,5 x najwyższe ciśnienie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robocze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Instalacja wody ciepłej 1,5 x najwyższe ciśnienie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robocze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5.4. Wykonanie izolacji ciepłochronnej</w:t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Roboty izolacyjne należy rozpocząć po zakończeniu montażu rurociągów, przeprowadzeniu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próby szczelności i wykonaniu zabezpieczenia antykorozyjnego powierzchni przeznaczonych do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zaizolowania oraz po potwierdzeniu prawidłowości wykonania powyższych robót protokołem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Otuliny termoizolacyjne powinny być nałożone na styk i powinny ściśle przylegać do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powierzchni izolowanej. W przypadku wykonywania izolacji wielowarstwowej, styki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poprzeczne i wzdłużne elementów następnej warstwy nie powinny pokrywać odpowiednich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styków elementów warstwy dolnej.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Wszystkie prace izolacyjne, jak np. przycinanie, mogą być prowadzone przy użyciu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konwencjonalnych narzędzi.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 Kontrola jakości robót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Kontrola jakości robót związanych z wykonaniem instalacji powinna być przeprowadzona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czasie wszystkich faz robót, zgodnie z wymaganiami Polskich Norm i „Warunkami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technicznymi wykonania i odbioru robót budowlano-montażowych. Tom II Instalacje sanitarne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 przemysłowe”.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Każda dostarczona partia materiałów powinna być zaopatrzona w świadectwo kontroli jakości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producenta.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Wyniki przeprowadzonych badań należy uznać za dodatnie, jeżeli wszystkie wymagania dla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danej fazy robót zostały spełnione. Jeśli którekolwiek z wymagań nie zostało spełnione, należy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daną fazę robót uznać za niezgodną z wymaganiami normy i po dokonaniu poprawek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przeprowadzić badania ponownie.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7. Odbiór robót</w:t>
      </w:r>
      <w:r w:rsidR="00C1053B"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Odbioru robót polegających na wykonaniu instalacji należy dokonać zgodnie z „Warunkami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technicznymi wykonania i odbioru robót budowlano-montażowych. Tom II Instalacje sanitarne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 przemysłowe”</w:t>
      </w:r>
    </w:p>
    <w:p w:rsidR="00DB1656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Po przeprowadzeniu prób przewidzianych dla danego rodzaju robót należy dokonać końcowego</w:t>
      </w:r>
      <w:r w:rsidR="000F7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technicznego instalacji.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Przy odbiorze końcowym powinny być dostarczone następujące dokumenty: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dokumenty dotyczące jakości wbudowanych materiałów (świadectwa jakości wydane przez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dostawców materiałów),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protokoły wszystkich odbiorów technicznych częściowych,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protokół przeprowadzenia próby szczelności całej instalacji,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Przy odbiorze końcowym należy sprawdzić:</w:t>
      </w:r>
    </w:p>
    <w:p w:rsidR="00660A46" w:rsidRDefault="00C1053B" w:rsidP="00660A4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protokoły z odbiorów częściowych i realizacji postanowień dotyczących usunięcia usterek,– protokoły badań szczelności instalacji.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 Obmiar robót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• Ogólne wymagania dotyczące obmiaru podano w specyfikacji technicznej „Wymagania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ogólne”.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 Podstawa płatności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660A46">
        <w:rPr>
          <w:rFonts w:ascii="Times New Roman" w:eastAsia="Times New Roman" w:hAnsi="Times New Roman" w:cs="Times New Roman"/>
          <w:lang w:eastAsia="pl-PL"/>
        </w:rPr>
        <w:t>według odbioru całości robót.</w:t>
      </w:r>
    </w:p>
    <w:p w:rsidR="007C1AE5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 Przepisy związane</w:t>
      </w:r>
      <w:r w:rsidRPr="00603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10.1.Normy</w:t>
      </w:r>
    </w:p>
    <w:p w:rsidR="00DB1656" w:rsidRDefault="007C1AE5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 normy były obowiązujące w terminie budowy kontenerowego zaplecza boiska Orlik 2012 – w roku 2008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Należy zastosować materiały zgodne z normami – stan na dzień wrzesień 2022 roku.</w:t>
      </w:r>
      <w:r w:rsidR="00C1053B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PN-74/H-74200 Rury stalowe ze szwem, gwintowane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PN-76/B-02440 Zabezpieczenie urządzeń ciepłej wody użytkowej. Wymagania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PN-76/H-74392 Łączniki z żeliwa ciągliwego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PN-76/M-34034 Rurociągi. Zasady obliczeń strat ciśnienia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PN-81/B-10700/00 Instalacje wewnętrzne wodociągowe i kanalizacyjne. Wymagania i badania przy</w:t>
      </w:r>
      <w:r w:rsidR="00DB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odbiorze. Wspólne wymagania i badania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PN-81/B-10700/02 Instalacje wewnętrzne wodociągowe i kanalizacyjne. Wymagania i badania przy</w:t>
      </w:r>
      <w:r w:rsidR="00DB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odbiorze. Przewody wody zimnej i ciepłej z rur stalowych ocynkowanych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PN-83/B-10700/04 Instalacje wewnętrzne wodociągowe i kanalizacyjne. Wymagania i badania przy</w:t>
      </w:r>
      <w:r w:rsidR="00DB16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</w:t>
      </w:r>
      <w:r w:rsidR="00DB1656">
        <w:rPr>
          <w:rFonts w:ascii="Times New Roman" w:eastAsia="Times New Roman" w:hAnsi="Times New Roman" w:cs="Times New Roman"/>
          <w:sz w:val="24"/>
          <w:szCs w:val="24"/>
          <w:lang w:eastAsia="pl-PL"/>
        </w:rPr>
        <w:t>rze. Przewody wody zimnej z poli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chlorku winylu i polietylenu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PN-84/B-01440 Instalacje sanitarne. Nazwy, symbole i jednostki miar ważniejszych wielkości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PN-84/B01701 Instalacje wewnętrzne wodociągowe i kanalizacyjne. Oznaczenia na rysunkach</w:t>
      </w:r>
      <w:r w:rsidR="00DB165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PN-85/B-02421 Ogrzewnictwo i ciepłownictwo. Izolacja cieplna rurociągów, armatury i urządzeń.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Wymagania i badania</w:t>
      </w:r>
      <w:r w:rsidR="00C105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PN-88/B-01058 Budownictwo mieszkaniowe. Pomieszczenia sanitarne w mieszkaniach. </w:t>
      </w:r>
    </w:p>
    <w:p w:rsidR="00C1053B" w:rsidRPr="006411B6" w:rsidRDefault="00C1053B" w:rsidP="00C10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PN-88/M-54907 Wodomierze śrubowe z pionową osią wirnika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PN-91/M-54910 Wodociągi. Zabudowa zestawów wodociągowych w połączeniach wodociągowych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PN-EN ISO 15874-1:2004(U)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Systemy przewodów rurowych do instalacji ciepłej i zimnej wody. Polipropylen (PP). Część 1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Wymagania ogólne.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PN-EN ISO 15874-2:2004(U)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Systemy przewodów rurowych z tworzyw sztucznych do instalacji ciepłej i zimnej wody.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Polipropylen (PP).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Część 2: Rury.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PN-EN ISO 15874-3:2004(U)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Systemy przewodów rurowych z tworzyw sztucznych do instalacji ciepłej i zimnej wody.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Polipropylen (PP).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Część 3: Kształtki.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PN-EN ISO 15874-5:2004(U)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Systemy przewodów rurowych z tworzyw sztucznych do instalacji ciepłej i zimnej wody.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Polipropylen (PP).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Część 5: Przydatność do stosowania w systemie.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PN-79/M-75110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Zawory wypływowe wydłużone.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PN-79/M-75111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Zawór umywalkowy stojący.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PN-79/M-75113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Zawór z ruchomą wylewką.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PN-78/M-75114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Baterie umywalkowe i zlewozmywakowe.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PN-78/M-75115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Baterie wannowe.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PN-80/M-75116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Baterie wannowa piecykowa.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PN-78/M-75117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Armatura domowej sieci wodociągowej. Baterie natryskowa.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PN-80/M-75118</w:t>
      </w:r>
    </w:p>
    <w:p w:rsidR="00C1053B" w:rsidRPr="006411B6" w:rsidRDefault="00C1053B" w:rsidP="00C1053B">
      <w:pPr>
        <w:rPr>
          <w:rFonts w:ascii="Times New Roman" w:hAnsi="Times New Roman" w:cs="Times New Roman"/>
          <w:sz w:val="24"/>
          <w:szCs w:val="24"/>
        </w:rPr>
      </w:pPr>
      <w:r w:rsidRPr="006411B6">
        <w:rPr>
          <w:rFonts w:ascii="Times New Roman" w:hAnsi="Times New Roman" w:cs="Times New Roman"/>
          <w:sz w:val="24"/>
          <w:szCs w:val="24"/>
        </w:rPr>
        <w:t>Armatura domowej sieci wodociągowej. Baterie zlewozmywakowe i umywalkowe stojące.</w:t>
      </w:r>
      <w:r w:rsidRPr="006411B6">
        <w:rPr>
          <w:rFonts w:ascii="Times New Roman" w:hAnsi="Times New Roman" w:cs="Times New Roman"/>
          <w:sz w:val="24"/>
          <w:szCs w:val="24"/>
        </w:rPr>
        <w:br/>
        <w:t>PN-78/M-75119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Baterie wannowe stojące.</w:t>
      </w:r>
      <w:r w:rsidRPr="006411B6">
        <w:rPr>
          <w:rFonts w:ascii="Times New Roman" w:hAnsi="Times New Roman" w:cs="Times New Roman"/>
          <w:sz w:val="24"/>
          <w:szCs w:val="24"/>
        </w:rPr>
        <w:br/>
        <w:t>PN-74/M-75123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Armatura toaletowa. Głowice suwakowe.</w:t>
      </w:r>
      <w:r w:rsidRPr="006411B6">
        <w:rPr>
          <w:rFonts w:ascii="Times New Roman" w:hAnsi="Times New Roman" w:cs="Times New Roman"/>
          <w:sz w:val="24"/>
          <w:szCs w:val="24"/>
        </w:rPr>
        <w:br/>
        <w:t>PN-74/M-75124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Bateria umywalkowa i zlewozmywakowa stojąca</w:t>
      </w:r>
      <w:r w:rsidRPr="006411B6">
        <w:rPr>
          <w:rFonts w:ascii="Times New Roman" w:hAnsi="Times New Roman" w:cs="Times New Roman"/>
          <w:sz w:val="24"/>
          <w:szCs w:val="24"/>
        </w:rPr>
        <w:br/>
        <w:t>rozsuwalna.</w:t>
      </w:r>
      <w:r w:rsidRPr="006411B6">
        <w:rPr>
          <w:rFonts w:ascii="Times New Roman" w:hAnsi="Times New Roman" w:cs="Times New Roman"/>
          <w:sz w:val="24"/>
          <w:szCs w:val="24"/>
        </w:rPr>
        <w:br/>
        <w:t>PN-75/M-75125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Baterie umywalkowe stojące kryte.</w:t>
      </w:r>
      <w:r w:rsidRPr="006411B6">
        <w:rPr>
          <w:rFonts w:ascii="Times New Roman" w:hAnsi="Times New Roman" w:cs="Times New Roman"/>
          <w:sz w:val="24"/>
          <w:szCs w:val="24"/>
        </w:rPr>
        <w:br/>
        <w:t>PN-77/M-75126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Baterie umywalkowe stojące jednootworowe.</w:t>
      </w:r>
      <w:r w:rsidRPr="006411B6">
        <w:rPr>
          <w:rFonts w:ascii="Times New Roman" w:hAnsi="Times New Roman" w:cs="Times New Roman"/>
          <w:sz w:val="24"/>
          <w:szCs w:val="24"/>
        </w:rPr>
        <w:br/>
        <w:t>PN-80/M-75144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Wylewki ruchome.</w:t>
      </w:r>
      <w:r w:rsidRPr="006411B6">
        <w:rPr>
          <w:rFonts w:ascii="Times New Roman" w:hAnsi="Times New Roman" w:cs="Times New Roman"/>
          <w:sz w:val="24"/>
          <w:szCs w:val="24"/>
        </w:rPr>
        <w:br/>
        <w:t>PN-78/M-75147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Mieszacze natryskowe.</w:t>
      </w:r>
      <w:r w:rsidRPr="006411B6">
        <w:rPr>
          <w:rFonts w:ascii="Times New Roman" w:hAnsi="Times New Roman" w:cs="Times New Roman"/>
          <w:sz w:val="24"/>
          <w:szCs w:val="24"/>
        </w:rPr>
        <w:br/>
        <w:t>PN-76/M-75150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Natrysk dźwigniowy.</w:t>
      </w:r>
      <w:r w:rsidRPr="006411B6">
        <w:rPr>
          <w:rFonts w:ascii="Times New Roman" w:hAnsi="Times New Roman" w:cs="Times New Roman"/>
          <w:sz w:val="24"/>
          <w:szCs w:val="24"/>
        </w:rPr>
        <w:br/>
        <w:t>PN-70/M-75167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domowej sieci wodociągowej. Przedłużacze.</w:t>
      </w:r>
      <w:r w:rsidRPr="006411B6">
        <w:rPr>
          <w:rFonts w:ascii="Times New Roman" w:hAnsi="Times New Roman" w:cs="Times New Roman"/>
          <w:sz w:val="24"/>
          <w:szCs w:val="24"/>
        </w:rPr>
        <w:br/>
        <w:t>PN-EN 1329-1:2001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przewodowe z tworzyw sztucznych do odprowadzania nieczystości i ścieków (o niskiej i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 xml:space="preserve">wysokiej temperaturze) wewnątrz konstrukcji budowli. Niezmiękczony polichlorek </w:t>
      </w:r>
      <w:r w:rsidRPr="006411B6">
        <w:rPr>
          <w:rFonts w:ascii="Times New Roman" w:hAnsi="Times New Roman" w:cs="Times New Roman"/>
          <w:sz w:val="24"/>
          <w:szCs w:val="24"/>
        </w:rPr>
        <w:lastRenderedPageBreak/>
        <w:t>winylu (PVC-U).</w:t>
      </w:r>
      <w:r w:rsidRPr="006411B6">
        <w:rPr>
          <w:rFonts w:ascii="Times New Roman" w:hAnsi="Times New Roman" w:cs="Times New Roman"/>
          <w:sz w:val="24"/>
          <w:szCs w:val="24"/>
        </w:rPr>
        <w:br/>
        <w:t>Część 1: Wymagania dotyczące rur, kształtek i systemu.</w:t>
      </w:r>
      <w:r w:rsidRPr="006411B6">
        <w:rPr>
          <w:rFonts w:ascii="Times New Roman" w:hAnsi="Times New Roman" w:cs="Times New Roman"/>
          <w:sz w:val="24"/>
          <w:szCs w:val="24"/>
        </w:rPr>
        <w:br/>
        <w:t>PN-ENV 1329-2:2002(U)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przewodów rurowych z tworzyw sztucznych do odprowadzania nieczystości i ścieków (o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 xml:space="preserve">niskiej i wysokiej temperaturze) wewnątrz konstrukcji budowli. </w:t>
      </w:r>
      <w:proofErr w:type="spellStart"/>
      <w:r w:rsidRPr="006411B6">
        <w:rPr>
          <w:rFonts w:ascii="Times New Roman" w:hAnsi="Times New Roman" w:cs="Times New Roman"/>
          <w:sz w:val="24"/>
          <w:szCs w:val="24"/>
        </w:rPr>
        <w:t>Nieplastyfikowany</w:t>
      </w:r>
      <w:proofErr w:type="spellEnd"/>
      <w:r w:rsidRPr="006411B6">
        <w:rPr>
          <w:rFonts w:ascii="Times New Roman" w:hAnsi="Times New Roman" w:cs="Times New Roman"/>
          <w:sz w:val="24"/>
          <w:szCs w:val="24"/>
        </w:rPr>
        <w:t xml:space="preserve"> polichlorek winylu</w:t>
      </w:r>
      <w:r w:rsidRPr="006411B6">
        <w:rPr>
          <w:rFonts w:ascii="Times New Roman" w:hAnsi="Times New Roman" w:cs="Times New Roman"/>
          <w:sz w:val="24"/>
          <w:szCs w:val="24"/>
        </w:rPr>
        <w:br/>
        <w:t>(PVC-U). Część 2: Zalecenia dotyczące oceny zgodności.</w:t>
      </w:r>
      <w:r w:rsidRPr="006411B6">
        <w:rPr>
          <w:rFonts w:ascii="Times New Roman" w:hAnsi="Times New Roman" w:cs="Times New Roman"/>
          <w:sz w:val="24"/>
          <w:szCs w:val="24"/>
        </w:rPr>
        <w:br/>
        <w:t>PN-EN 1519-1:2002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przewodów rurowych z tworzyw sztucznych do odprowadzania nieczystości i ścieków (o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niskiej i wysokiej temperaturze) wewnątrz konstrukcji budowli. Polietylen (PE). Część 1: Wymagania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dotyczące rur, kształtek i systemu.</w:t>
      </w:r>
      <w:r w:rsidRPr="006411B6">
        <w:rPr>
          <w:rFonts w:ascii="Times New Roman" w:hAnsi="Times New Roman" w:cs="Times New Roman"/>
          <w:sz w:val="24"/>
          <w:szCs w:val="24"/>
        </w:rPr>
        <w:br/>
        <w:t>PN-ENV 1519-2:2002(U)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przewodów rurowych z tworzyw sztucznych do odprowadzania nieczystości i ścieków (o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niskiej i wysokiej temperaturze) wewnątrz konstrukcji budowli. Polietylen (PE). Część 2: Zalecenia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dotyczące oceny zgodności.</w:t>
      </w:r>
      <w:r w:rsidRPr="006411B6">
        <w:rPr>
          <w:rFonts w:ascii="Times New Roman" w:hAnsi="Times New Roman" w:cs="Times New Roman"/>
          <w:sz w:val="24"/>
          <w:szCs w:val="24"/>
        </w:rPr>
        <w:br/>
        <w:t>PN-EN 1451-1:2001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przewodowe z tworzyw sztucznych do odprowadzania nieczystości i ścieków (o niskiej i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wysokiej temperaturze) wewnątrz konstrukcji budowli. Polipropylen (PP). Część 1: Wymagania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dotyczące rur,</w:t>
      </w:r>
      <w:r w:rsidR="00DB1656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kształtek i systemu.</w:t>
      </w:r>
      <w:r w:rsidRPr="006411B6">
        <w:rPr>
          <w:rFonts w:ascii="Times New Roman" w:hAnsi="Times New Roman" w:cs="Times New Roman"/>
          <w:sz w:val="24"/>
          <w:szCs w:val="24"/>
        </w:rPr>
        <w:br/>
        <w:t>PN-ENV 1451-2:2002(U)</w:t>
      </w:r>
      <w:r w:rsidRPr="006411B6">
        <w:rPr>
          <w:rFonts w:ascii="Times New Roman" w:hAnsi="Times New Roman" w:cs="Times New Roman"/>
          <w:sz w:val="24"/>
          <w:szCs w:val="24"/>
        </w:rPr>
        <w:br/>
        <w:t>Systemy przewodów rurowych z tworzyw sztucznych do odprowadzania nieczystości i ścieków (o</w:t>
      </w:r>
      <w:r w:rsidR="00DB1656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niskiej i wysokiej temperaturze) wewnątrz konstrukcji budowli. Polipropylen (PP). Część 2: Zalecenia</w:t>
      </w:r>
      <w:r w:rsidR="00DB1656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dotyczące oceny zgodności.</w:t>
      </w:r>
      <w:r w:rsidRPr="006411B6">
        <w:rPr>
          <w:rFonts w:ascii="Times New Roman" w:hAnsi="Times New Roman" w:cs="Times New Roman"/>
          <w:sz w:val="24"/>
          <w:szCs w:val="24"/>
        </w:rPr>
        <w:br/>
        <w:t>PN-85/M-75178.00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odpływowa instalacji kanalizacyjnej. Wymagania i badania.</w:t>
      </w:r>
      <w:r w:rsidRPr="006411B6">
        <w:rPr>
          <w:rFonts w:ascii="Times New Roman" w:hAnsi="Times New Roman" w:cs="Times New Roman"/>
          <w:sz w:val="24"/>
          <w:szCs w:val="24"/>
        </w:rPr>
        <w:br/>
        <w:t>PN-89/M-75178.01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odpływowa instalacji kanalizacyjnej. Syfon do umywalki.</w:t>
      </w:r>
      <w:r w:rsidRPr="006411B6">
        <w:rPr>
          <w:rFonts w:ascii="Times New Roman" w:hAnsi="Times New Roman" w:cs="Times New Roman"/>
          <w:sz w:val="24"/>
          <w:szCs w:val="24"/>
        </w:rPr>
        <w:br/>
        <w:t>PN-79/M-75178.03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sieci domowej. Syfon do pisuaru.</w:t>
      </w:r>
      <w:r w:rsidRPr="006411B6">
        <w:rPr>
          <w:rFonts w:ascii="Times New Roman" w:hAnsi="Times New Roman" w:cs="Times New Roman"/>
          <w:sz w:val="24"/>
          <w:szCs w:val="24"/>
        </w:rPr>
        <w:br/>
        <w:t>PN-90/M-75178.04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odpływowa instalacji kanalizacyjnej. Syfon do bidetu.</w:t>
      </w:r>
      <w:r w:rsidRPr="006411B6">
        <w:rPr>
          <w:rFonts w:ascii="Times New Roman" w:hAnsi="Times New Roman" w:cs="Times New Roman"/>
          <w:sz w:val="24"/>
          <w:szCs w:val="24"/>
        </w:rPr>
        <w:br/>
        <w:t>PN-89/M-75178.05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odpływowa instalacji kanalizacyjnej. Przelewy i spusty.</w:t>
      </w:r>
      <w:r w:rsidRPr="006411B6">
        <w:rPr>
          <w:rFonts w:ascii="Times New Roman" w:hAnsi="Times New Roman" w:cs="Times New Roman"/>
          <w:sz w:val="24"/>
          <w:szCs w:val="24"/>
        </w:rPr>
        <w:br/>
        <w:t>PN-89/M-75178.07</w:t>
      </w:r>
      <w:r w:rsidRPr="006411B6">
        <w:rPr>
          <w:rFonts w:ascii="Times New Roman" w:hAnsi="Times New Roman" w:cs="Times New Roman"/>
          <w:sz w:val="24"/>
          <w:szCs w:val="24"/>
        </w:rPr>
        <w:br/>
        <w:t>Armatura odpływowa instalacji kanalizacyjnej. Syfon nad</w:t>
      </w:r>
      <w:r w:rsidR="007C1AE5">
        <w:rPr>
          <w:rFonts w:ascii="Times New Roman" w:hAnsi="Times New Roman" w:cs="Times New Roman"/>
          <w:sz w:val="24"/>
          <w:szCs w:val="24"/>
        </w:rPr>
        <w:t xml:space="preserve"> </w:t>
      </w:r>
      <w:r w:rsidRPr="006411B6">
        <w:rPr>
          <w:rFonts w:ascii="Times New Roman" w:hAnsi="Times New Roman" w:cs="Times New Roman"/>
          <w:sz w:val="24"/>
          <w:szCs w:val="24"/>
        </w:rPr>
        <w:t>stropowy do wanien.</w:t>
      </w:r>
    </w:p>
    <w:p w:rsidR="00B95521" w:rsidRDefault="00B95521"/>
    <w:sectPr w:rsidR="00B95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3B"/>
    <w:rsid w:val="000673A1"/>
    <w:rsid w:val="000F7F71"/>
    <w:rsid w:val="00603662"/>
    <w:rsid w:val="00621A5C"/>
    <w:rsid w:val="00660A46"/>
    <w:rsid w:val="007C1AE5"/>
    <w:rsid w:val="008675E7"/>
    <w:rsid w:val="00886CBF"/>
    <w:rsid w:val="00B95521"/>
    <w:rsid w:val="00C1053B"/>
    <w:rsid w:val="00CE4E74"/>
    <w:rsid w:val="00DB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2680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4</cp:revision>
  <dcterms:created xsi:type="dcterms:W3CDTF">2022-09-02T11:15:00Z</dcterms:created>
  <dcterms:modified xsi:type="dcterms:W3CDTF">2022-09-09T09:45:00Z</dcterms:modified>
</cp:coreProperties>
</file>