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ny"/>
        <w:jc w:val="left"/>
        <w:rPr>
          <w:b/>
          <w:bCs/>
          <w:sz w:val="24"/>
          <w:szCs w:val="24"/>
        </w:rPr>
      </w:pPr>
      <w:r>
        <w:rPr>
          <w:b/>
          <w:bCs/>
          <w:sz w:val="24"/>
          <w:szCs w:val="24"/>
        </w:rPr>
        <w:t>ANKIETA DOTYCZĄCA OPINII I UWAG DO PROJEKTU ZMIANY UCHWAŁY NR XVIII/114/2020 RADY POWIATU W NOWYM MIEŚCIE LUBAWSKIM Z DNIA 27 LUTEGO 2020R. W SPRAWIE OKREŚLENIA PRZYSTANKÓW KOMUNIKACYJNYCH, KTÓRYCH WŁAŚCICIELEM LUB ZARZĄDZAJĄCYM JEST POWIAT NOWOMIEJSKI ORAZ WARUNKÓW I ZASAD KORZYSTANIA Z TYCH PRZYSTANKÓW</w:t>
      </w:r>
    </w:p>
    <w:tbl>
      <w:tblPr>
        <w:tblW w:w="9062" w:type="dxa"/>
        <w:jc w:val="left"/>
        <w:tblInd w:w="-5" w:type="dxa"/>
        <w:tblLayout w:type="fixed"/>
        <w:tblCellMar>
          <w:top w:w="0" w:type="dxa"/>
          <w:left w:w="108" w:type="dxa"/>
          <w:bottom w:w="0" w:type="dxa"/>
          <w:right w:w="108" w:type="dxa"/>
        </w:tblCellMar>
      </w:tblPr>
      <w:tblGrid>
        <w:gridCol w:w="2147"/>
        <w:gridCol w:w="6914"/>
      </w:tblGrid>
      <w:tr>
        <w:trPr>
          <w:trHeight w:val="1296" w:hRule="atLeast"/>
        </w:trPr>
        <w:tc>
          <w:tcPr>
            <w:tcW w:w="2147" w:type="dxa"/>
            <w:tcBorders>
              <w:top w:val="single" w:sz="4" w:space="0" w:color="000000"/>
              <w:left w:val="single" w:sz="4" w:space="0" w:color="000000"/>
              <w:bottom w:val="single" w:sz="4" w:space="0" w:color="000000"/>
            </w:tcBorders>
          </w:tcPr>
          <w:p>
            <w:pPr>
              <w:pStyle w:val="Normalny"/>
              <w:spacing w:before="0" w:after="160"/>
              <w:jc w:val="left"/>
              <w:rPr/>
            </w:pPr>
            <w:r>
              <w:rPr/>
              <w:t>Imię i Nazwisko/ Nazwa organizacji pozarządowej</w:t>
            </w:r>
          </w:p>
        </w:tc>
        <w:tc>
          <w:tcPr>
            <w:tcW w:w="6914"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pPr>
            <w:r>
              <w:rPr/>
            </w:r>
          </w:p>
        </w:tc>
      </w:tr>
      <w:tr>
        <w:trPr>
          <w:trHeight w:val="1178" w:hRule="atLeast"/>
        </w:trPr>
        <w:tc>
          <w:tcPr>
            <w:tcW w:w="2147" w:type="dxa"/>
            <w:tcBorders>
              <w:top w:val="single" w:sz="4" w:space="0" w:color="000000"/>
              <w:left w:val="single" w:sz="4" w:space="0" w:color="000000"/>
              <w:bottom w:val="single" w:sz="4" w:space="0" w:color="000000"/>
            </w:tcBorders>
          </w:tcPr>
          <w:p>
            <w:pPr>
              <w:pStyle w:val="Normalny"/>
              <w:spacing w:before="0" w:after="160"/>
              <w:jc w:val="left"/>
              <w:rPr/>
            </w:pPr>
            <w:r>
              <w:rPr/>
              <w:t>Adres</w:t>
            </w:r>
          </w:p>
        </w:tc>
        <w:tc>
          <w:tcPr>
            <w:tcW w:w="6914"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pPr>
            <w:r>
              <w:rPr/>
            </w:r>
          </w:p>
        </w:tc>
      </w:tr>
      <w:tr>
        <w:trPr>
          <w:trHeight w:val="960" w:hRule="atLeast"/>
        </w:trPr>
        <w:tc>
          <w:tcPr>
            <w:tcW w:w="2147" w:type="dxa"/>
            <w:tcBorders>
              <w:top w:val="single" w:sz="4" w:space="0" w:color="000000"/>
              <w:left w:val="single" w:sz="4" w:space="0" w:color="000000"/>
              <w:bottom w:val="single" w:sz="4" w:space="0" w:color="000000"/>
            </w:tcBorders>
          </w:tcPr>
          <w:p>
            <w:pPr>
              <w:pStyle w:val="Normalny"/>
              <w:spacing w:before="0" w:after="160"/>
              <w:jc w:val="left"/>
              <w:rPr/>
            </w:pPr>
            <w:r>
              <w:rPr/>
              <w:t>Telefon/ e-mail</w:t>
            </w:r>
          </w:p>
        </w:tc>
        <w:tc>
          <w:tcPr>
            <w:tcW w:w="6914"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pPr>
            <w:r>
              <w:rPr/>
            </w:r>
          </w:p>
        </w:tc>
      </w:tr>
    </w:tbl>
    <w:p>
      <w:pPr>
        <w:pStyle w:val="Normalny"/>
        <w:jc w:val="left"/>
        <w:rPr/>
      </w:pPr>
      <w:r>
        <w:rPr/>
      </w:r>
    </w:p>
    <w:p>
      <w:pPr>
        <w:pStyle w:val="Normalny"/>
        <w:numPr>
          <w:ilvl w:val="0"/>
          <w:numId w:val="5"/>
        </w:numPr>
        <w:suppressAutoHyphens w:val="true"/>
        <w:ind w:hanging="283" w:left="283" w:right="0"/>
        <w:jc w:val="left"/>
        <w:rPr>
          <w:sz w:val="24"/>
          <w:szCs w:val="24"/>
        </w:rPr>
      </w:pPr>
      <w:r>
        <w:rPr>
          <w:sz w:val="24"/>
          <w:szCs w:val="24"/>
        </w:rPr>
        <w:t>Wnoszę opinie i uwagi do projektu Uchwały</w:t>
      </w:r>
    </w:p>
    <w:p>
      <w:pPr>
        <w:pStyle w:val="Normalny"/>
        <w:jc w:val="center"/>
        <w:rPr/>
      </w:pPr>
      <w:r>
        <w:rPr/>
        <w:t xml:space="preserve">      </w:t>
      </w:r>
      <w:r>
        <w:rPr>
          <w:sz w:val="24"/>
          <w:szCs w:val="24"/>
        </w:rPr>
        <w:t xml:space="preserve">tak </w:t>
      </w:r>
      <w:r>
        <w:rPr>
          <w:sz w:val="80"/>
          <w:szCs w:val="80"/>
        </w:rPr>
        <w:t>□</w:t>
      </w:r>
      <w:r>
        <w:rPr>
          <w:sz w:val="24"/>
          <w:szCs w:val="24"/>
        </w:rPr>
        <w:t xml:space="preserve"> (proszę przejść do pkt. 2) nie</w:t>
      </w:r>
      <w:r>
        <w:rPr/>
        <w:t xml:space="preserve"> </w:t>
      </w:r>
      <w:r>
        <w:rPr>
          <w:sz w:val="80"/>
          <w:szCs w:val="80"/>
        </w:rPr>
        <w:t>□</w:t>
        <w:tab/>
      </w:r>
      <w:r>
        <w:rPr/>
        <w:tab/>
        <w:tab/>
        <w:tab/>
      </w:r>
    </w:p>
    <w:p>
      <w:pPr>
        <w:pStyle w:val="Normalny"/>
        <w:numPr>
          <w:ilvl w:val="0"/>
          <w:numId w:val="6"/>
        </w:numPr>
        <w:suppressAutoHyphens w:val="true"/>
        <w:ind w:hanging="283" w:left="283" w:right="0"/>
        <w:jc w:val="left"/>
        <w:rPr/>
      </w:pPr>
      <w:r>
        <w:rPr/>
        <w:t>Opinie i uwagi do projektu Uchwały</w:t>
      </w:r>
    </w:p>
    <w:tbl>
      <w:tblPr>
        <w:tblW w:w="9113" w:type="dxa"/>
        <w:jc w:val="left"/>
        <w:tblInd w:w="-6" w:type="dxa"/>
        <w:tblLayout w:type="fixed"/>
        <w:tblCellMar>
          <w:top w:w="0" w:type="dxa"/>
          <w:left w:w="108" w:type="dxa"/>
          <w:bottom w:w="0" w:type="dxa"/>
          <w:right w:w="108" w:type="dxa"/>
        </w:tblCellMar>
      </w:tblPr>
      <w:tblGrid>
        <w:gridCol w:w="503"/>
        <w:gridCol w:w="3732"/>
        <w:gridCol w:w="2868"/>
        <w:gridCol w:w="2009"/>
      </w:tblGrid>
      <w:tr>
        <w:trPr>
          <w:trHeight w:val="402"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ny"/>
              <w:spacing w:before="0" w:after="160"/>
              <w:jc w:val="center"/>
              <w:rPr>
                <w:b w:val="false"/>
                <w:bCs w:val="false"/>
              </w:rPr>
            </w:pPr>
            <w:r>
              <w:rPr>
                <w:b w:val="false"/>
                <w:bCs w:val="false"/>
              </w:rPr>
              <w:t>Lp.</w:t>
            </w:r>
          </w:p>
        </w:tc>
        <w:tc>
          <w:tcPr>
            <w:tcW w:w="3732" w:type="dxa"/>
            <w:tcBorders>
              <w:top w:val="single" w:sz="4" w:space="0" w:color="000000"/>
              <w:left w:val="single" w:sz="4" w:space="0" w:color="000000"/>
              <w:bottom w:val="single" w:sz="4" w:space="0" w:color="000000"/>
              <w:right w:val="single" w:sz="4" w:space="0" w:color="000000"/>
            </w:tcBorders>
            <w:vAlign w:val="center"/>
          </w:tcPr>
          <w:p>
            <w:pPr>
              <w:pStyle w:val="Normalny"/>
              <w:spacing w:before="0" w:after="160"/>
              <w:jc w:val="center"/>
              <w:rPr>
                <w:b w:val="false"/>
                <w:bCs w:val="false"/>
              </w:rPr>
            </w:pPr>
            <w:r>
              <w:rPr>
                <w:b w:val="false"/>
                <w:bCs w:val="false"/>
              </w:rPr>
              <w:t>Stan zapisu w projekcie uchwały</w:t>
            </w:r>
          </w:p>
        </w:tc>
        <w:tc>
          <w:tcPr>
            <w:tcW w:w="2868" w:type="dxa"/>
            <w:tcBorders>
              <w:top w:val="single" w:sz="4" w:space="0" w:color="000000"/>
              <w:left w:val="single" w:sz="4" w:space="0" w:color="000000"/>
              <w:bottom w:val="single" w:sz="4" w:space="0" w:color="000000"/>
              <w:right w:val="single" w:sz="4" w:space="0" w:color="000000"/>
            </w:tcBorders>
            <w:vAlign w:val="center"/>
          </w:tcPr>
          <w:p>
            <w:pPr>
              <w:pStyle w:val="Normalny"/>
              <w:spacing w:before="0" w:after="160"/>
              <w:jc w:val="center"/>
              <w:rPr>
                <w:b w:val="false"/>
                <w:bCs w:val="false"/>
              </w:rPr>
            </w:pPr>
            <w:r>
              <w:rPr>
                <w:b w:val="false"/>
                <w:bCs w:val="false"/>
              </w:rPr>
              <w:t>Sugerowana zmiana</w:t>
            </w:r>
          </w:p>
        </w:tc>
        <w:tc>
          <w:tcPr>
            <w:tcW w:w="2009" w:type="dxa"/>
            <w:tcBorders>
              <w:top w:val="single" w:sz="4" w:space="0" w:color="000000"/>
              <w:left w:val="single" w:sz="4" w:space="0" w:color="000000"/>
              <w:bottom w:val="single" w:sz="4" w:space="0" w:color="000000"/>
              <w:right w:val="single" w:sz="4" w:space="0" w:color="000000"/>
            </w:tcBorders>
            <w:vAlign w:val="center"/>
          </w:tcPr>
          <w:p>
            <w:pPr>
              <w:pStyle w:val="Normalny"/>
              <w:spacing w:before="0" w:after="160"/>
              <w:jc w:val="center"/>
              <w:rPr>
                <w:b w:val="false"/>
                <w:bCs w:val="false"/>
              </w:rPr>
            </w:pPr>
            <w:r>
              <w:rPr>
                <w:b w:val="false"/>
                <w:bCs w:val="false"/>
              </w:rPr>
              <w:t>Uzasadnienie</w:t>
            </w:r>
          </w:p>
        </w:tc>
      </w:tr>
      <w:tr>
        <w:trPr>
          <w:trHeight w:val="444" w:hRule="atLeast"/>
        </w:trPr>
        <w:tc>
          <w:tcPr>
            <w:tcW w:w="503"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3732"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2868"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2009"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r>
      <w:tr>
        <w:trPr>
          <w:trHeight w:val="504" w:hRule="atLeast"/>
        </w:trPr>
        <w:tc>
          <w:tcPr>
            <w:tcW w:w="503"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3732"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2868"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2009"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r>
      <w:tr>
        <w:trPr>
          <w:trHeight w:val="495" w:hRule="atLeast"/>
        </w:trPr>
        <w:tc>
          <w:tcPr>
            <w:tcW w:w="503"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3732"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2868"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c>
          <w:tcPr>
            <w:tcW w:w="2009" w:type="dxa"/>
            <w:tcBorders>
              <w:top w:val="single" w:sz="4" w:space="0" w:color="000000"/>
              <w:left w:val="single" w:sz="4" w:space="0" w:color="000000"/>
              <w:bottom w:val="single" w:sz="4" w:space="0" w:color="000000"/>
              <w:right w:val="single" w:sz="4" w:space="0" w:color="000000"/>
            </w:tcBorders>
          </w:tcPr>
          <w:p>
            <w:pPr>
              <w:pStyle w:val="Normalny"/>
              <w:spacing w:before="0" w:after="160"/>
              <w:jc w:val="left"/>
              <w:rPr>
                <w:b w:val="false"/>
                <w:bCs w:val="false"/>
              </w:rPr>
            </w:pPr>
            <w:r>
              <w:rPr>
                <w:b w:val="false"/>
                <w:bCs w:val="false"/>
              </w:rPr>
            </w:r>
          </w:p>
        </w:tc>
      </w:tr>
    </w:tbl>
    <w:p>
      <w:pPr>
        <w:pStyle w:val="Normalny"/>
        <w:jc w:val="left"/>
        <w:rPr>
          <w:sz w:val="24"/>
          <w:szCs w:val="24"/>
        </w:rPr>
      </w:pPr>
      <w:r>
        <w:rPr>
          <w:sz w:val="24"/>
          <w:szCs w:val="24"/>
        </w:rPr>
      </w:r>
    </w:p>
    <w:p>
      <w:pPr>
        <w:pStyle w:val="Normalny"/>
        <w:jc w:val="left"/>
        <w:rPr>
          <w:sz w:val="24"/>
          <w:szCs w:val="24"/>
        </w:rPr>
      </w:pPr>
      <w:r>
        <w:rPr>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pPr>
        <w:pStyle w:val="Normalny"/>
        <w:numPr>
          <w:ilvl w:val="0"/>
          <w:numId w:val="2"/>
        </w:numPr>
        <w:jc w:val="left"/>
        <w:rPr>
          <w:sz w:val="24"/>
          <w:szCs w:val="24"/>
        </w:rPr>
      </w:pPr>
      <w:r>
        <w:rPr>
          <w:sz w:val="24"/>
          <w:szCs w:val="24"/>
        </w:rPr>
        <w:t>Administratorem Pani/Pana danych osobowych przetwarzanych w Starostwie Powiatowym w Nowym Mieście Lubawskim  jest Starosta Nowomiejski z siedzibą  w Nowym Mieście Lubawskim, ul. Rynek 1, 13-300 Nowe Miasto Lubawskie.</w:t>
      </w:r>
    </w:p>
    <w:p>
      <w:pPr>
        <w:pStyle w:val="Normalny"/>
        <w:numPr>
          <w:ilvl w:val="0"/>
          <w:numId w:val="2"/>
        </w:numPr>
        <w:jc w:val="left"/>
        <w:rPr/>
      </w:pPr>
      <w:r>
        <w:rPr>
          <w:sz w:val="24"/>
          <w:szCs w:val="24"/>
        </w:rPr>
        <w:t xml:space="preserve">W sprawach związanych z przetwarzaniem Pani/Pana danych osobowych oraz z wykonywaniem praw przysługujących Pani/Panu na mocy RODO mogą Państwo kontaktować się z Inspektorem ochrony danych mail: </w:t>
      </w:r>
      <w:hyperlink r:id="rId2">
        <w:r>
          <w:rPr>
            <w:rStyle w:val="Hyperlink"/>
            <w:sz w:val="24"/>
            <w:szCs w:val="24"/>
          </w:rPr>
          <w:t>iod@powiat-nowomiejski.pl</w:t>
        </w:r>
      </w:hyperlink>
      <w:r>
        <w:rPr>
          <w:rStyle w:val="Hipercze"/>
          <w:sz w:val="24"/>
          <w:szCs w:val="24"/>
        </w:rPr>
        <w:t>.</w:t>
      </w:r>
    </w:p>
    <w:p>
      <w:pPr>
        <w:pStyle w:val="Normalny"/>
        <w:numPr>
          <w:ilvl w:val="0"/>
          <w:numId w:val="2"/>
        </w:numPr>
        <w:jc w:val="left"/>
        <w:rPr>
          <w:sz w:val="24"/>
          <w:szCs w:val="24"/>
        </w:rPr>
      </w:pPr>
      <w:r>
        <w:rPr>
          <w:sz w:val="24"/>
          <w:szCs w:val="24"/>
        </w:rPr>
        <w:t>Zbierane dane osobowe są przetwarzane zgodnie z RODO - w celu realizacji zadań określonych przepisami prawa i nie będą udostępniane podmiotom innym, niż upoważnione na podstawie przepisów prawa.</w:t>
      </w:r>
    </w:p>
    <w:p>
      <w:pPr>
        <w:pStyle w:val="Normalny"/>
        <w:numPr>
          <w:ilvl w:val="0"/>
          <w:numId w:val="2"/>
        </w:numPr>
        <w:jc w:val="left"/>
        <w:rPr/>
      </w:pPr>
      <w:r>
        <w:rPr>
          <w:rStyle w:val="Domylnaczcionkaakapitu"/>
          <w:b w:val="false"/>
          <w:bCs w:val="false"/>
          <w:sz w:val="24"/>
          <w:szCs w:val="24"/>
        </w:rPr>
        <w:t xml:space="preserve">Podstawą prawną przetwarzania Pana/Pani danych osobowych jest art. 6 ust. 1 lit. c RODO – obowiązek prawny </w:t>
      </w:r>
      <w:r>
        <w:rPr>
          <w:b w:val="false"/>
          <w:bCs w:val="false"/>
          <w:sz w:val="24"/>
          <w:szCs w:val="24"/>
        </w:rPr>
        <w:t>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 Dz. U. Województwa Warmińsko-Mazurskiego z 2017 r., poz.39) oraz art. 5 ust. 2 pkt 3 ustawy z dnia 24 kwietnia 2003 r</w:t>
      </w:r>
      <w:r>
        <w:rPr>
          <w:rStyle w:val="Domylnaczcionkaakapitu"/>
          <w:b w:val="false"/>
          <w:bCs w:val="false"/>
          <w:i/>
          <w:sz w:val="24"/>
          <w:szCs w:val="24"/>
        </w:rPr>
        <w:t xml:space="preserve">. o </w:t>
      </w:r>
      <w:r>
        <w:rPr>
          <w:rStyle w:val="Domylnaczcionkaakapitu"/>
          <w:b w:val="false"/>
          <w:bCs w:val="false"/>
          <w:i/>
          <w:iCs/>
          <w:sz w:val="24"/>
          <w:szCs w:val="24"/>
        </w:rPr>
        <w:t>działalności pożytku publicznego</w:t>
      </w:r>
      <w:r>
        <w:rPr>
          <w:b w:val="false"/>
          <w:bCs w:val="false"/>
          <w:sz w:val="24"/>
          <w:szCs w:val="24"/>
        </w:rPr>
        <w:t xml:space="preserve"> i o wolontariacie (tj. Dz. U. z 2023 poz. 571)</w:t>
      </w:r>
      <w:r>
        <w:rPr>
          <w:rStyle w:val="Domylnaczcionkaakapitu"/>
          <w:b w:val="false"/>
          <w:bCs w:val="false"/>
          <w:i/>
          <w:sz w:val="24"/>
          <w:szCs w:val="24"/>
        </w:rPr>
        <w:t xml:space="preserve">. </w:t>
      </w:r>
    </w:p>
    <w:p>
      <w:pPr>
        <w:pStyle w:val="Normalny"/>
        <w:numPr>
          <w:ilvl w:val="0"/>
          <w:numId w:val="2"/>
        </w:numPr>
        <w:jc w:val="left"/>
        <w:rPr/>
      </w:pPr>
      <w:r>
        <w:rPr>
          <w:b w:val="false"/>
          <w:bCs w:val="false"/>
          <w:sz w:val="24"/>
          <w:szCs w:val="24"/>
        </w:rPr>
        <w:t>Celem gromadzenia Pana/Pani danych osobowych jest przeprowadzenie konsultacji</w:t>
      </w:r>
      <w:r>
        <w:rPr>
          <w:rStyle w:val="Domylnaczcionkaakapitu"/>
          <w:b w:val="false"/>
          <w:bCs w:val="false"/>
          <w:sz w:val="24"/>
          <w:szCs w:val="24"/>
        </w:rPr>
        <w:t xml:space="preserve"> </w:t>
      </w:r>
      <w:r>
        <w:rPr>
          <w:b w:val="false"/>
          <w:bCs w:val="false"/>
          <w:sz w:val="24"/>
          <w:szCs w:val="24"/>
        </w:rPr>
        <w:t>projektu zm</w:t>
      </w:r>
      <w:bookmarkStart w:id="0" w:name="_Hlk155355009"/>
      <w:r>
        <w:rPr>
          <w:rStyle w:val="Domylnaczcionkaakapitu"/>
          <w:b w:val="false"/>
          <w:bCs w:val="false"/>
          <w:sz w:val="24"/>
          <w:szCs w:val="24"/>
        </w:rPr>
        <w:t>iany Uchwały Nr XVIII/114/2020 Rady Powiatu w Nowym Mieście Lubawskim z dnia 27 lutego 2020r. w sprawie określenia przystanków komunikacyjnych, których właścicielem lub zarządzającym jest Powiat Nowomiejski oraz warunków i zasad korzystania z tych przystanków.</w:t>
      </w:r>
      <w:bookmarkEnd w:id="0"/>
    </w:p>
    <w:p>
      <w:pPr>
        <w:pStyle w:val="Normalny"/>
        <w:numPr>
          <w:ilvl w:val="0"/>
          <w:numId w:val="2"/>
        </w:numPr>
        <w:jc w:val="left"/>
        <w:rPr>
          <w:sz w:val="24"/>
          <w:szCs w:val="24"/>
        </w:rPr>
      </w:pPr>
      <w:r>
        <w:rPr>
          <w:sz w:val="24"/>
          <w:szCs w:val="24"/>
        </w:rPr>
        <w:t>Obowiązujące przepisy prawa wskazują w jakich przypadkach konieczne jest podawanie danych osobowych. W pozostałych przypadkach podawanie danych osobowych ma charakter dobrowolny.</w:t>
      </w:r>
    </w:p>
    <w:p>
      <w:pPr>
        <w:pStyle w:val="Normalny"/>
        <w:numPr>
          <w:ilvl w:val="0"/>
          <w:numId w:val="2"/>
        </w:numPr>
        <w:jc w:val="left"/>
        <w:rPr>
          <w:sz w:val="24"/>
          <w:szCs w:val="24"/>
        </w:rPr>
      </w:pPr>
      <w:r>
        <w:rPr>
          <w:sz w:val="24"/>
          <w:szCs w:val="24"/>
        </w:rPr>
        <w:t xml:space="preserve">Dane osobowe przetwarzane będą wyłącznie przez okres niezbędny do realizacji celów przetwarzania, lecz nie krócej niż okres wskazany w przepisach o archiwizacji. </w:t>
      </w:r>
    </w:p>
    <w:p>
      <w:pPr>
        <w:pStyle w:val="Normalny"/>
        <w:numPr>
          <w:ilvl w:val="0"/>
          <w:numId w:val="2"/>
        </w:numPr>
        <w:jc w:val="left"/>
        <w:rPr>
          <w:sz w:val="24"/>
          <w:szCs w:val="24"/>
        </w:rPr>
      </w:pPr>
      <w:r>
        <w:rPr>
          <w:sz w:val="24"/>
          <w:szCs w:val="24"/>
        </w:rPr>
        <w:t>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pPr>
        <w:pStyle w:val="Normalny"/>
        <w:numPr>
          <w:ilvl w:val="0"/>
          <w:numId w:val="2"/>
        </w:numPr>
        <w:jc w:val="left"/>
        <w:rPr>
          <w:sz w:val="24"/>
          <w:szCs w:val="24"/>
        </w:rPr>
      </w:pPr>
      <w:r>
        <w:rPr>
          <w:sz w:val="24"/>
          <w:szCs w:val="24"/>
        </w:rPr>
        <w:t xml:space="preserve">Każda osoba, ma prawo do: </w:t>
        <w:br/>
        <w:t>a) żądania od administratora dostępu do danych osobowych oraz prawo do ich sprostowania,</w:t>
        <w:br/>
        <w:t xml:space="preserve">b) prawo do usunięcia danych osobowych, w sytuacji, gdy przetwarzanie danych nie następuje w celu wywiązania się z obowiązku wynikającego z przepisu prawa, </w:t>
        <w:br/>
        <w:t xml:space="preserve">c) ograniczenia przetwarzania, wniesienia sprzeciwu wobec przetwarzania, prawo do przenoszenia danych, chyba że przepisy prawa sprzeciwiają się temu, </w:t>
        <w:br/>
        <w:t>d) wniesienia skargi do organu nadzorczego – Prezesa Urzędu Ochrony Danych Osobowych, jeżeli stwierdzi, że przetwarzanie w naszym urzędzie narusza przepisy prawa.</w:t>
      </w:r>
    </w:p>
    <w:p>
      <w:pPr>
        <w:pStyle w:val="Normalny"/>
        <w:numPr>
          <w:ilvl w:val="0"/>
          <w:numId w:val="2"/>
        </w:numPr>
        <w:jc w:val="left"/>
        <w:rPr/>
      </w:pPr>
      <w:r>
        <w:rPr>
          <w:b w:val="false"/>
          <w:bCs w:val="false"/>
          <w:sz w:val="24"/>
          <w:szCs w:val="24"/>
        </w:rPr>
        <w:t>Podanie przez Panią/Pana danych osobowych jest dobrowolne ale niezbędne do przeprowadzenia konsultacji</w:t>
      </w:r>
      <w:r>
        <w:rPr>
          <w:rStyle w:val="Domylnaczcionkaakapitu"/>
          <w:b w:val="false"/>
          <w:bCs w:val="false"/>
          <w:sz w:val="24"/>
          <w:szCs w:val="24"/>
        </w:rPr>
        <w:t xml:space="preserve"> </w:t>
      </w:r>
      <w:r>
        <w:rPr>
          <w:b w:val="false"/>
          <w:bCs w:val="false"/>
          <w:sz w:val="24"/>
          <w:szCs w:val="24"/>
        </w:rPr>
        <w:t xml:space="preserve">projektu </w:t>
      </w:r>
      <w:r>
        <w:rPr>
          <w:rStyle w:val="Domylnaczcionkaakapitu"/>
          <w:b w:val="false"/>
          <w:bCs w:val="false"/>
          <w:sz w:val="24"/>
          <w:szCs w:val="24"/>
        </w:rPr>
        <w:t xml:space="preserve">zmiany Uchwały Nr XVIII/114/2020 Rady Powiatu w Nowym Mieście Lubawskim z dnia 27 lutego 2020r. w sprawie określenia przystanków komunikacyjnych, których właścicielem lub zarządzającym jest Powiat Nowomiejski oraz warunków i zasad korzystania z tych przystanków.   </w:t>
      </w:r>
    </w:p>
    <w:p>
      <w:pPr>
        <w:pStyle w:val="Normalny"/>
        <w:numPr>
          <w:ilvl w:val="0"/>
          <w:numId w:val="2"/>
        </w:numPr>
        <w:jc w:val="left"/>
        <w:rPr>
          <w:b w:val="false"/>
          <w:bCs w:val="false"/>
          <w:sz w:val="24"/>
          <w:szCs w:val="24"/>
        </w:rPr>
      </w:pPr>
      <w:r>
        <w:rPr>
          <w:b w:val="false"/>
          <w:bCs w:val="false"/>
          <w:sz w:val="24"/>
          <w:szCs w:val="24"/>
        </w:rPr>
        <w:t xml:space="preserve">Pana/Pani dane osobowe nie będą przekazywane do państwa trzeciego lub organizacji międzynarodowej. </w:t>
      </w:r>
    </w:p>
    <w:p>
      <w:pPr>
        <w:pStyle w:val="Normalny"/>
        <w:numPr>
          <w:ilvl w:val="0"/>
          <w:numId w:val="2"/>
        </w:numPr>
        <w:jc w:val="left"/>
        <w:rPr>
          <w:b w:val="false"/>
          <w:bCs w:val="false"/>
          <w:sz w:val="24"/>
          <w:szCs w:val="24"/>
        </w:rPr>
      </w:pPr>
      <w:r>
        <w:rPr>
          <w:b w:val="false"/>
          <w:bCs w:val="false"/>
          <w:sz w:val="24"/>
          <w:szCs w:val="24"/>
        </w:rPr>
        <w:t>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ny"/>
        <w:rPr>
          <w:b w:val="false"/>
          <w:bCs w:val="false"/>
        </w:rPr>
      </w:pPr>
      <w:r>
        <w:rPr>
          <w:b w:val="false"/>
          <w:bCs w:val="false"/>
        </w:rPr>
      </w:r>
    </w:p>
    <w:p>
      <w:pPr>
        <w:pStyle w:val="Normalny"/>
        <w:rPr/>
      </w:pPr>
      <w:r>
        <w:rPr/>
        <w:t>Data: …………………………………….</w:t>
      </w:r>
    </w:p>
    <w:p>
      <w:pPr>
        <w:pStyle w:val="Normalny"/>
        <w:rPr/>
      </w:pPr>
      <w:r>
        <w:rPr/>
      </w:r>
    </w:p>
    <w:p>
      <w:pPr>
        <w:pStyle w:val="Normalny"/>
        <w:keepNext w:val="false"/>
        <w:keepLines w:val="false"/>
        <w:pageBreakBefore w:val="false"/>
        <w:widowControl/>
        <w:shd w:val="clear" w:fill="auto"/>
        <w:suppressAutoHyphens w:val="true"/>
        <w:overflowPunct w:val="false"/>
        <w:bidi w:val="0"/>
        <w:snapToGrid w:val="true"/>
        <w:spacing w:lineRule="auto" w:line="254" w:before="0" w:after="160"/>
        <w:jc w:val="left"/>
        <w:rPr/>
      </w:pPr>
      <w:r>
        <w:rPr/>
        <w:t>Podpis: …………………………………….</w:t>
      </w:r>
    </w:p>
    <w:sectPr>
      <w:type w:val="nextPage"/>
      <w:pgSz w:w="11906" w:h="16838"/>
      <w:pgMar w:left="1417" w:right="1417" w:gutter="0" w:header="0" w:top="993"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 w:numId="6">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kern w:val="2"/>
        <w:sz w:val="22"/>
        <w:szCs w:val="22"/>
        <w:lang w:val="pl-PL"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54"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pl-PL" w:eastAsia="en-US" w:bidi="ar-SA"/>
    </w:rPr>
  </w:style>
  <w:style w:type="character" w:styleId="Domylnaczcionkaakapitu">
    <w:name w:val="Domyślna czcionka akapitu"/>
    <w:qFormat/>
    <w:rPr/>
  </w:style>
  <w:style w:type="character" w:styleId="Hipercze">
    <w:name w:val="Hiperłącze"/>
    <w:basedOn w:val="Domylnaczcionkaakapitu"/>
    <w:qFormat/>
    <w:rPr>
      <w:color w:val="0563C1"/>
      <w:u w:val="single"/>
    </w:rPr>
  </w:style>
  <w:style w:type="character" w:styleId="Nierozpoznanawzmianka">
    <w:name w:val="Nierozpoznana wzmianka"/>
    <w:basedOn w:val="Domylnaczcionkaakapitu"/>
    <w:qFormat/>
    <w:rPr>
      <w:color w:val="605E5C"/>
      <w:shd w:fill="E1DFDD" w:val="clear"/>
    </w:rPr>
  </w:style>
  <w:style w:type="character" w:styleId="Hyperlink">
    <w:name w:val="Hyperlink"/>
    <w:rPr>
      <w:color w:val="000080"/>
      <w:u w:val="single"/>
    </w:rPr>
  </w:style>
  <w:style w:type="character" w:styleId="Znakinumeracji">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ny">
    <w:name w:val="Normalny"/>
    <w:qFormat/>
    <w:pPr>
      <w:keepNext w:val="false"/>
      <w:keepLines w:val="false"/>
      <w:pageBreakBefore w:val="false"/>
      <w:widowControl/>
      <w:shd w:val="clear" w:fill="auto"/>
      <w:suppressAutoHyphens w:val="true"/>
      <w:overflowPunct w:val="false"/>
      <w:bidi w:val="0"/>
      <w:snapToGrid w:val="true"/>
      <w:spacing w:lineRule="auto" w:line="254"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pl-PL" w:eastAsia="en-US" w:bidi="ar-SA"/>
    </w:rPr>
  </w:style>
  <w:style w:type="paragraph" w:styleId="Zawartotabeli">
    <w:name w:val="Zawartość tabeli"/>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owiat-nowomiejski.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TotalTime>
  <Application>LibreOffice/7.6.4.1$Windows_X86_64 LibreOffice_project/e19e193f88cd6c0525a17fb7a176ed8e6a3e2aa1</Application>
  <AppVersion>15.0000</AppVersion>
  <Pages>2</Pages>
  <Words>683</Words>
  <Characters>4281</Characters>
  <CharactersWithSpaces>4950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2024-01-11T19:41:38Z</dcterms:created>
  <dc:creator/>
  <dc:description/>
  <dc:language>pl-PL</dc:language>
  <cp:lastModifiedBy/>
  <dcterms:modified xsi:type="dcterms:W3CDTF">2024-01-11T19:41:18Z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