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97F" w:rsidRPr="00216664" w:rsidRDefault="00A7197F" w:rsidP="00A7197F">
      <w:pPr>
        <w:pStyle w:val="Nagwek1"/>
        <w:ind w:left="0"/>
        <w:jc w:val="center"/>
        <w:rPr>
          <w:rFonts w:ascii="Calibri Light" w:hAnsi="Calibri Light" w:cs="Calibri Light"/>
          <w:b/>
          <w:bCs/>
          <w:szCs w:val="28"/>
        </w:rPr>
      </w:pPr>
      <w:r w:rsidRPr="00216664">
        <w:rPr>
          <w:rFonts w:ascii="Calibri Light" w:hAnsi="Calibri Light" w:cs="Calibri Light"/>
          <w:b/>
          <w:bCs/>
          <w:szCs w:val="28"/>
        </w:rPr>
        <w:t>O G Ł O S Z E N I E</w:t>
      </w:r>
    </w:p>
    <w:p w:rsidR="00A7197F" w:rsidRPr="00216664" w:rsidRDefault="00A7197F" w:rsidP="00A7197F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 w:rsidRPr="00216664">
        <w:rPr>
          <w:rFonts w:ascii="Calibri Light" w:hAnsi="Calibri Light" w:cs="Calibri Light"/>
        </w:rPr>
        <w:t>Na podstawie art.38 ustawy z dnia 21 sierpnia 1997r.,  o gospodarce nieruchomościami  ( Dz. U. z 2024r., poz. 1145 ) oraz zgodnie z § 3  rozporządzenia Rady Ministrów z dnia 14.09.2004r.</w:t>
      </w:r>
      <w:r>
        <w:rPr>
          <w:rFonts w:ascii="Calibri Light" w:hAnsi="Calibri Light" w:cs="Calibri Light"/>
        </w:rPr>
        <w:t xml:space="preserve">       </w:t>
      </w:r>
      <w:r w:rsidRPr="00216664">
        <w:rPr>
          <w:rFonts w:ascii="Calibri Light" w:hAnsi="Calibri Light" w:cs="Calibri Light"/>
        </w:rPr>
        <w:t xml:space="preserve">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rFonts w:ascii="Calibri Light" w:hAnsi="Calibri Light" w:cs="Calibri Light"/>
          <w:b/>
          <w:bCs/>
        </w:rPr>
        <w:t xml:space="preserve">dniu 19 lutego 2025 </w:t>
      </w:r>
      <w:r w:rsidRPr="00216664">
        <w:rPr>
          <w:rFonts w:ascii="Calibri Light" w:hAnsi="Calibri Light" w:cs="Calibri Light"/>
          <w:b/>
          <w:bCs/>
        </w:rPr>
        <w:t>r. o godz. 10</w:t>
      </w:r>
      <w:r w:rsidRPr="00216664">
        <w:rPr>
          <w:rFonts w:ascii="Calibri Light" w:hAnsi="Calibri Light" w:cs="Calibri Light"/>
          <w:b/>
          <w:bCs/>
          <w:vertAlign w:val="superscript"/>
        </w:rPr>
        <w:t>00</w:t>
      </w:r>
      <w:r w:rsidRPr="00216664">
        <w:rPr>
          <w:rFonts w:ascii="Calibri Light" w:hAnsi="Calibri Light" w:cs="Calibri Light"/>
          <w:b/>
          <w:bCs/>
        </w:rPr>
        <w:t xml:space="preserve"> w siedzibie Urzędu Gminy w Olszance pokój nr 15 :</w:t>
      </w:r>
    </w:p>
    <w:p w:rsidR="00A7197F" w:rsidRPr="00216664" w:rsidRDefault="00A7197F" w:rsidP="00A7197F">
      <w:pPr>
        <w:ind w:left="-284" w:hanging="283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1. Położenie nieruchomości : </w:t>
      </w:r>
      <w:r w:rsidRPr="00216664">
        <w:rPr>
          <w:rFonts w:ascii="Calibri Light" w:hAnsi="Calibri Light" w:cs="Calibri Light"/>
          <w:bCs/>
        </w:rPr>
        <w:t>Michałów.</w:t>
      </w:r>
    </w:p>
    <w:p w:rsidR="00A7197F" w:rsidRPr="00216664" w:rsidRDefault="00A7197F" w:rsidP="00A7197F">
      <w:pPr>
        <w:ind w:left="-284" w:hanging="283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2.Opis nieruchomości : </w:t>
      </w:r>
      <w:r w:rsidRPr="00216664">
        <w:rPr>
          <w:rFonts w:ascii="Calibri Light" w:hAnsi="Calibri Light" w:cs="Calibri Light"/>
          <w:bCs/>
        </w:rPr>
        <w:t>nieruchomość zabudowana  dwoma budynkami gospodarczymi – stodoły,</w:t>
      </w:r>
      <w:r>
        <w:rPr>
          <w:rFonts w:ascii="Calibri Light" w:hAnsi="Calibri Light" w:cs="Calibri Light"/>
          <w:bCs/>
        </w:rPr>
        <w:t xml:space="preserve">    </w:t>
      </w:r>
      <w:r w:rsidRPr="00216664">
        <w:rPr>
          <w:rFonts w:ascii="Calibri Light" w:hAnsi="Calibri Light" w:cs="Calibri Light"/>
          <w:bCs/>
        </w:rPr>
        <w:t xml:space="preserve"> w zabudowie zwartej, położonych na działce nr 518/1, arkusz mapy 1, o powierzchni 0,0318 ha, użytek tereny mieszkaniowe B, numer jednostki rejestrowej G147, położona w Michałowie, zapisana w księdze wieczystej nr OP1B/00020737/3. Nieruchomość graniczy z nieruchomościami zabudowanymi budynkami mieszkalnymi i gospodarczymi przy drodze bocznej o nawierzchni asfaltowej. Kształt działki zbliżony do prostokąta, nie jest ogrodzona, nie jest uzbrojenie, teren równy bez pofałdowań porośnięty trawą, możliwość podłączenia do sieci elektrycznej, wodociągowej i kanalizacyjnej. Dojazd do nieruchomości odbywa się od strony drogi bocznej</w:t>
      </w:r>
      <w:r>
        <w:rPr>
          <w:rFonts w:ascii="Calibri Light" w:hAnsi="Calibri Light" w:cs="Calibri Light"/>
          <w:bCs/>
        </w:rPr>
        <w:t xml:space="preserve">      </w:t>
      </w:r>
      <w:r w:rsidRPr="00216664">
        <w:rPr>
          <w:rFonts w:ascii="Calibri Light" w:hAnsi="Calibri Light" w:cs="Calibri Light"/>
          <w:bCs/>
        </w:rPr>
        <w:t xml:space="preserve"> o nawierzchni asfaltowej. Na działce posadowione są dwa budynki gospodarcze – stodoły,</w:t>
      </w:r>
      <w:r>
        <w:rPr>
          <w:rFonts w:ascii="Calibri Light" w:hAnsi="Calibri Light" w:cs="Calibri Light"/>
          <w:bCs/>
        </w:rPr>
        <w:t xml:space="preserve">          </w:t>
      </w:r>
      <w:r w:rsidRPr="00216664">
        <w:rPr>
          <w:rFonts w:ascii="Calibri Light" w:hAnsi="Calibri Light" w:cs="Calibri Light"/>
          <w:bCs/>
        </w:rPr>
        <w:t xml:space="preserve"> w zabudowie zwartej, niepodpiwniczone, wybudowane w technologii tradycyjnej w okresie przedwojennym, budynki wykazują duże zużycie techniczno-funkcjonalne, obecnie nieużytkowane w złym stanie technicznym, nadają się do kapitalnego remontu lub do rozbiórki. Budynek gospodarczy - stodoła nr 1 o powierzchni użytkowej 50,40 m</w:t>
      </w:r>
      <w:r w:rsidRPr="00216664">
        <w:rPr>
          <w:rFonts w:ascii="Calibri Light" w:hAnsi="Calibri Light" w:cs="Calibri Light"/>
          <w:bCs/>
          <w:vertAlign w:val="superscript"/>
        </w:rPr>
        <w:t>2</w:t>
      </w:r>
      <w:r w:rsidRPr="00216664">
        <w:rPr>
          <w:rFonts w:ascii="Calibri Light" w:hAnsi="Calibri Light" w:cs="Calibri Light"/>
          <w:bCs/>
        </w:rPr>
        <w:t xml:space="preserve"> z dachem jednospadowym, konstrukcji drewnianej,  krytym dachówką ceramiczną na łatach drewnianych, ściany budynku z cegły ceramicznej, wrota drewniane, instalacji w budynku brak. Budynek gospodarczy – stodoła nr 2 o powierzchni użytkowej 81,60 m</w:t>
      </w:r>
      <w:r w:rsidRPr="00216664">
        <w:rPr>
          <w:rFonts w:ascii="Calibri Light" w:hAnsi="Calibri Light" w:cs="Calibri Light"/>
          <w:bCs/>
          <w:vertAlign w:val="superscript"/>
        </w:rPr>
        <w:t>2</w:t>
      </w:r>
      <w:r w:rsidRPr="00216664">
        <w:rPr>
          <w:rFonts w:ascii="Calibri Light" w:hAnsi="Calibri Light" w:cs="Calibri Light"/>
          <w:bCs/>
        </w:rPr>
        <w:t xml:space="preserve"> z dachem dwuspadowym, konstrukcji drewnianej, kryty dachówką ceramiczną na łatach drewnianych, ściany budynku</w:t>
      </w:r>
      <w:r>
        <w:rPr>
          <w:rFonts w:ascii="Calibri Light" w:hAnsi="Calibri Light" w:cs="Calibri Light"/>
          <w:bCs/>
        </w:rPr>
        <w:t xml:space="preserve">         </w:t>
      </w:r>
      <w:r w:rsidRPr="00216664">
        <w:rPr>
          <w:rFonts w:ascii="Calibri Light" w:hAnsi="Calibri Light" w:cs="Calibri Light"/>
          <w:bCs/>
        </w:rPr>
        <w:t xml:space="preserve"> z cegły ceramicznej, wrota drewniane, instalacji w budynku brak.</w:t>
      </w:r>
    </w:p>
    <w:p w:rsidR="00A7197F" w:rsidRPr="00216664" w:rsidRDefault="00A7197F" w:rsidP="00A7197F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 w:rsidRPr="00216664"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A7197F" w:rsidRPr="00216664" w:rsidRDefault="00A7197F" w:rsidP="00A7197F">
      <w:pPr>
        <w:ind w:left="-284"/>
        <w:jc w:val="both"/>
        <w:rPr>
          <w:rFonts w:ascii="Calibri Light" w:hAnsi="Calibri Light" w:cs="Calibri Light"/>
        </w:rPr>
      </w:pPr>
      <w:r w:rsidRPr="00216664">
        <w:rPr>
          <w:rFonts w:ascii="Calibri Light" w:hAnsi="Calibri Light" w:cs="Calibri Light"/>
        </w:rPr>
        <w:t>Nie wyklucza się istnienia w terenie kamieni i przedmiotów niewidocznych  wizualnie.</w:t>
      </w:r>
    </w:p>
    <w:p w:rsidR="00A7197F" w:rsidRPr="00216664" w:rsidRDefault="00A7197F" w:rsidP="00A7197F">
      <w:pPr>
        <w:ind w:left="-284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A7197F" w:rsidRPr="00216664" w:rsidRDefault="00A7197F" w:rsidP="00A7197F">
      <w:pPr>
        <w:ind w:left="-284" w:hanging="283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3. Położenie nieruchomości : </w:t>
      </w:r>
      <w:r w:rsidRPr="00216664">
        <w:rPr>
          <w:rFonts w:ascii="Calibri Light" w:hAnsi="Calibri Light" w:cs="Calibri Light"/>
          <w:bCs/>
        </w:rPr>
        <w:t>nieruchomość położona w sąsiedztwie nieruchomości zabudowanych</w:t>
      </w:r>
      <w:r>
        <w:rPr>
          <w:rFonts w:ascii="Calibri Light" w:hAnsi="Calibri Light" w:cs="Calibri Light"/>
          <w:bCs/>
        </w:rPr>
        <w:t xml:space="preserve">   </w:t>
      </w:r>
      <w:r w:rsidRPr="00216664">
        <w:rPr>
          <w:rFonts w:ascii="Calibri Light" w:hAnsi="Calibri Light" w:cs="Calibri Light"/>
          <w:bCs/>
        </w:rPr>
        <w:t xml:space="preserve"> i niezabudowanych. </w:t>
      </w:r>
    </w:p>
    <w:p w:rsidR="00A7197F" w:rsidRPr="00216664" w:rsidRDefault="00A7197F" w:rsidP="00A7197F">
      <w:pPr>
        <w:ind w:hanging="56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4.  Forma zbycia : </w:t>
      </w:r>
      <w:r w:rsidRPr="00216664">
        <w:rPr>
          <w:rFonts w:ascii="Calibri Light" w:hAnsi="Calibri Light" w:cs="Calibri Light"/>
          <w:bCs/>
        </w:rPr>
        <w:t>sprzedaż.</w:t>
      </w:r>
    </w:p>
    <w:p w:rsidR="00A7197F" w:rsidRPr="00216664" w:rsidRDefault="00A7197F" w:rsidP="00A7197F">
      <w:pPr>
        <w:ind w:left="-284" w:hanging="283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5. Tryb zbycia : </w:t>
      </w:r>
      <w:r w:rsidRPr="00216664">
        <w:rPr>
          <w:rFonts w:ascii="Calibri Light" w:hAnsi="Calibri Light" w:cs="Calibri Light"/>
          <w:bCs/>
        </w:rPr>
        <w:t xml:space="preserve">w drodze I przetargu ustnego nieograniczonego. </w:t>
      </w:r>
    </w:p>
    <w:p w:rsidR="00A7197F" w:rsidRPr="00216664" w:rsidRDefault="00A7197F" w:rsidP="00A7197F">
      <w:pPr>
        <w:ind w:hanging="56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>6.  Cena wywoławcza : 20.000,00 zł</w:t>
      </w:r>
      <w:r>
        <w:rPr>
          <w:rFonts w:ascii="Calibri Light" w:hAnsi="Calibri Light" w:cs="Calibri Light"/>
          <w:bCs/>
        </w:rPr>
        <w:t xml:space="preserve"> </w:t>
      </w:r>
      <w:r w:rsidRPr="00216664">
        <w:rPr>
          <w:rFonts w:ascii="Calibri Light" w:hAnsi="Calibri Light" w:cs="Calibri Light"/>
          <w:bCs/>
        </w:rPr>
        <w:t xml:space="preserve">( słownie  : dwadzieścia tysięcy złotych  00/100). </w:t>
      </w:r>
    </w:p>
    <w:p w:rsidR="00A7197F" w:rsidRPr="00216664" w:rsidRDefault="00A7197F" w:rsidP="00A7197F">
      <w:pPr>
        <w:ind w:left="-284" w:hanging="283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7. Przeznaczenie w planie : </w:t>
      </w:r>
      <w:r w:rsidRPr="00216664"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 - obszar zabudowy zagrodowej.</w:t>
      </w:r>
    </w:p>
    <w:p w:rsidR="00A7197F" w:rsidRPr="00216664" w:rsidRDefault="00A7197F" w:rsidP="00A7197F">
      <w:pPr>
        <w:ind w:hanging="56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 w:rsidRPr="00216664">
        <w:rPr>
          <w:rFonts w:ascii="Calibri Light" w:hAnsi="Calibri Light" w:cs="Calibri Light"/>
          <w:bCs/>
        </w:rPr>
        <w:t>nie określony.</w:t>
      </w:r>
    </w:p>
    <w:p w:rsidR="00A7197F" w:rsidRPr="00216664" w:rsidRDefault="00A7197F" w:rsidP="00A7197F">
      <w:pPr>
        <w:ind w:hanging="56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lastRenderedPageBreak/>
        <w:t>9. Termin zagospodarowania nieruchomości</w:t>
      </w:r>
      <w:r w:rsidRPr="00216664">
        <w:rPr>
          <w:rFonts w:ascii="Calibri Light" w:hAnsi="Calibri Light" w:cs="Calibri Light"/>
          <w:bCs/>
        </w:rPr>
        <w:t xml:space="preserve"> : nie określony.</w:t>
      </w:r>
    </w:p>
    <w:p w:rsidR="00A7197F" w:rsidRPr="00216664" w:rsidRDefault="00A7197F" w:rsidP="00A7197F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 w:rsidRPr="00216664">
        <w:rPr>
          <w:rFonts w:ascii="Calibri Light" w:hAnsi="Calibri Light" w:cs="Calibri Light"/>
          <w:bCs/>
        </w:rPr>
        <w:t xml:space="preserve">nie dotyczy. </w:t>
      </w:r>
    </w:p>
    <w:p w:rsidR="00A7197F" w:rsidRPr="00216664" w:rsidRDefault="00A7197F" w:rsidP="00A7197F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>11.</w:t>
      </w:r>
      <w:r w:rsidRPr="00216664">
        <w:rPr>
          <w:rFonts w:ascii="Calibri Light" w:hAnsi="Calibri Light" w:cs="Calibri Light"/>
          <w:bCs/>
        </w:rPr>
        <w:t xml:space="preserve"> </w:t>
      </w:r>
      <w:r w:rsidRPr="00216664"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 w:rsidRPr="00216664">
        <w:rPr>
          <w:rFonts w:ascii="Calibri Light" w:hAnsi="Calibri Light" w:cs="Calibri Light"/>
          <w:bCs/>
        </w:rPr>
        <w:t>nie dotyczy.</w:t>
      </w:r>
    </w:p>
    <w:p w:rsidR="00A7197F" w:rsidRPr="00216664" w:rsidRDefault="00A7197F" w:rsidP="00A7197F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12. Termin wnoszenia opłat : </w:t>
      </w:r>
      <w:r w:rsidRPr="00216664">
        <w:rPr>
          <w:rFonts w:ascii="Calibri Light" w:hAnsi="Calibri Light" w:cs="Calibri Light"/>
          <w:bCs/>
        </w:rPr>
        <w:t>nie dotyczy.</w:t>
      </w:r>
    </w:p>
    <w:p w:rsidR="00A7197F" w:rsidRPr="00216664" w:rsidRDefault="00A7197F" w:rsidP="00A7197F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13. Zasady aktualizacji opłat : </w:t>
      </w:r>
      <w:r w:rsidRPr="00216664">
        <w:rPr>
          <w:rFonts w:ascii="Calibri Light" w:hAnsi="Calibri Light" w:cs="Calibri Light"/>
          <w:bCs/>
        </w:rPr>
        <w:t>nie dotyczy.</w:t>
      </w:r>
      <w:r w:rsidRPr="00216664">
        <w:rPr>
          <w:rFonts w:ascii="Calibri Light" w:hAnsi="Calibri Light" w:cs="Calibri Light"/>
          <w:b/>
          <w:bCs/>
        </w:rPr>
        <w:t xml:space="preserve"> </w:t>
      </w:r>
    </w:p>
    <w:p w:rsidR="00A7197F" w:rsidRPr="00216664" w:rsidRDefault="00A7197F" w:rsidP="00A7197F">
      <w:pPr>
        <w:ind w:hanging="56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14. Obciążenia nieruchomości : </w:t>
      </w:r>
      <w:r w:rsidRPr="00216664">
        <w:rPr>
          <w:rFonts w:ascii="Calibri Light" w:hAnsi="Calibri Light" w:cs="Calibri Light"/>
          <w:bCs/>
        </w:rPr>
        <w:t>nieruchomość nie jest obciążona.</w:t>
      </w:r>
    </w:p>
    <w:p w:rsidR="00A7197F" w:rsidRPr="00216664" w:rsidRDefault="00A7197F" w:rsidP="00A7197F">
      <w:pPr>
        <w:ind w:hanging="56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 w:rsidRPr="00216664">
        <w:rPr>
          <w:rFonts w:ascii="Calibri Light" w:hAnsi="Calibri Light" w:cs="Calibri Light"/>
          <w:bCs/>
        </w:rPr>
        <w:t>bez zobowiązań.</w:t>
      </w:r>
    </w:p>
    <w:p w:rsidR="00A7197F" w:rsidRPr="00216664" w:rsidRDefault="00A7197F" w:rsidP="00A7197F">
      <w:pPr>
        <w:ind w:hanging="567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>16. Sposób ustalania opłat z tytułu użytkowania wieczystego</w:t>
      </w:r>
      <w:r w:rsidRPr="00216664">
        <w:rPr>
          <w:rFonts w:ascii="Calibri Light" w:hAnsi="Calibri Light" w:cs="Calibri Light"/>
          <w:bCs/>
        </w:rPr>
        <w:t xml:space="preserve"> : nie dotyczy.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17. Miejsce i termin przetargu : </w:t>
      </w:r>
      <w:r w:rsidRPr="00216664">
        <w:rPr>
          <w:rFonts w:ascii="Calibri Light" w:hAnsi="Calibri Light" w:cs="Calibri Light"/>
          <w:bCs/>
        </w:rPr>
        <w:t xml:space="preserve"> przetarg odbędzie się w dniu</w:t>
      </w:r>
      <w:r w:rsidRPr="00216664">
        <w:rPr>
          <w:rFonts w:ascii="Calibri Light" w:hAnsi="Calibri Light" w:cs="Calibri Light"/>
          <w:b/>
          <w:bCs/>
        </w:rPr>
        <w:t xml:space="preserve"> </w:t>
      </w:r>
      <w:r w:rsidRPr="00216664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19.02.2025 </w:t>
      </w:r>
      <w:r w:rsidRPr="00216664">
        <w:rPr>
          <w:rFonts w:ascii="Calibri Light" w:hAnsi="Calibri Light" w:cs="Calibri Light"/>
          <w:b/>
          <w:bCs/>
        </w:rPr>
        <w:t>r., o godzinie 10</w:t>
      </w:r>
      <w:r w:rsidRPr="00216664">
        <w:rPr>
          <w:rFonts w:ascii="Calibri Light" w:hAnsi="Calibri Light" w:cs="Calibri Light"/>
          <w:b/>
          <w:bCs/>
          <w:vertAlign w:val="superscript"/>
        </w:rPr>
        <w:t>00</w:t>
      </w:r>
      <w:r w:rsidRPr="00216664">
        <w:rPr>
          <w:rFonts w:ascii="Calibri Light" w:hAnsi="Calibri Light" w:cs="Calibri Light"/>
          <w:bCs/>
        </w:rPr>
        <w:t>,</w:t>
      </w:r>
      <w:r>
        <w:rPr>
          <w:rFonts w:ascii="Calibri Light" w:hAnsi="Calibri Light" w:cs="Calibri Light"/>
          <w:bCs/>
        </w:rPr>
        <w:t xml:space="preserve">            </w:t>
      </w:r>
      <w:r w:rsidRPr="00216664">
        <w:rPr>
          <w:rFonts w:ascii="Calibri Light" w:hAnsi="Calibri Light" w:cs="Calibri Light"/>
          <w:bCs/>
        </w:rPr>
        <w:t xml:space="preserve">  w pokoju numer 15, I piętro, Urzędu Gminy w Olszance.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</w:rPr>
      </w:pPr>
      <w:r w:rsidRPr="00216664">
        <w:rPr>
          <w:rFonts w:ascii="Calibri Light" w:hAnsi="Calibri Light" w:cs="Calibri Light"/>
          <w:b/>
          <w:bCs/>
        </w:rPr>
        <w:t>18. Warunki udziału w przetargu :</w:t>
      </w:r>
      <w:r w:rsidRPr="00216664"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 w:rsidRPr="00216664">
        <w:rPr>
          <w:rFonts w:ascii="Calibri Light" w:hAnsi="Calibri Light" w:cs="Calibri Light"/>
          <w:b/>
          <w:bCs/>
        </w:rPr>
        <w:t>2</w:t>
      </w:r>
      <w:r>
        <w:rPr>
          <w:rFonts w:ascii="Calibri Light" w:hAnsi="Calibri Light" w:cs="Calibri Light"/>
          <w:b/>
          <w:bCs/>
        </w:rPr>
        <w:t xml:space="preserve">.000,00 </w:t>
      </w:r>
      <w:r w:rsidRPr="00216664">
        <w:rPr>
          <w:rFonts w:ascii="Calibri Light" w:hAnsi="Calibri Light" w:cs="Calibri Light"/>
          <w:b/>
          <w:bCs/>
        </w:rPr>
        <w:t xml:space="preserve">zł </w:t>
      </w:r>
      <w:r w:rsidRPr="00216664">
        <w:rPr>
          <w:rFonts w:ascii="Calibri Light" w:hAnsi="Calibri Light" w:cs="Calibri Light"/>
        </w:rPr>
        <w:t xml:space="preserve">do </w:t>
      </w:r>
      <w:r w:rsidRPr="00216664"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 xml:space="preserve">12.02.2025 </w:t>
      </w:r>
      <w:r w:rsidRPr="00216664">
        <w:rPr>
          <w:rFonts w:ascii="Calibri Light" w:hAnsi="Calibri Light" w:cs="Calibri Light"/>
          <w:b/>
          <w:bCs/>
        </w:rPr>
        <w:t>r., do godziny 14</w:t>
      </w:r>
      <w:r w:rsidRPr="00216664">
        <w:rPr>
          <w:rFonts w:ascii="Calibri Light" w:hAnsi="Calibri Light" w:cs="Calibri Light"/>
          <w:b/>
          <w:bCs/>
          <w:vertAlign w:val="superscript"/>
        </w:rPr>
        <w:t>00</w:t>
      </w:r>
      <w:r w:rsidRPr="00216664">
        <w:rPr>
          <w:rFonts w:ascii="Calibri Light" w:hAnsi="Calibri Light" w:cs="Calibri Light"/>
        </w:rPr>
        <w:t xml:space="preserve"> na konto Urzędu,  Bank Spółdzielczy Grodków – Łosiów Nr 08887000051004011015760203,  przy czym warunkiem dopuszczenia do przetargu w przypadku uiszczenia zaliczki przelewem jest to, by w wyznaczonym dniu wpłaty </w:t>
      </w:r>
      <w:r>
        <w:rPr>
          <w:rFonts w:ascii="Calibri Light" w:hAnsi="Calibri Light" w:cs="Calibri Light"/>
          <w:b/>
          <w:bCs/>
        </w:rPr>
        <w:t xml:space="preserve">12.02.2025 </w:t>
      </w:r>
      <w:r w:rsidRPr="00216664">
        <w:rPr>
          <w:rFonts w:ascii="Calibri Light" w:hAnsi="Calibri Light" w:cs="Calibri Light"/>
          <w:b/>
          <w:bCs/>
        </w:rPr>
        <w:t>r., do godziny 14</w:t>
      </w:r>
      <w:r w:rsidRPr="00216664">
        <w:rPr>
          <w:rFonts w:ascii="Calibri Light" w:hAnsi="Calibri Light" w:cs="Calibri Light"/>
          <w:b/>
          <w:bCs/>
          <w:vertAlign w:val="superscript"/>
        </w:rPr>
        <w:t>00</w:t>
      </w:r>
      <w:r w:rsidRPr="00216664">
        <w:rPr>
          <w:rFonts w:ascii="Calibri Light" w:hAnsi="Calibri Light" w:cs="Calibri Light"/>
        </w:rPr>
        <w:t xml:space="preserve"> była odnotowana już na koncie Urzędu. Za termin wpłaty uważa się wpływ środków na konto Urzędu Gminy w Olszance.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  <w:b/>
          <w:bCs/>
        </w:rPr>
      </w:pPr>
      <w:r w:rsidRPr="00216664">
        <w:rPr>
          <w:rFonts w:ascii="Calibri Light" w:hAnsi="Calibri Light" w:cs="Calibri Light"/>
          <w:bCs/>
        </w:rPr>
        <w:t xml:space="preserve"> </w:t>
      </w:r>
      <w:r w:rsidRPr="00216664">
        <w:rPr>
          <w:rFonts w:ascii="Calibri Light" w:hAnsi="Calibri Light" w:cs="Calibri Light"/>
          <w:bCs/>
        </w:rPr>
        <w:tab/>
      </w:r>
      <w:r w:rsidRPr="00216664">
        <w:rPr>
          <w:rFonts w:ascii="Calibri Light" w:hAnsi="Calibri Light" w:cs="Calibri Light"/>
          <w:b/>
          <w:bCs/>
        </w:rPr>
        <w:t>Dowód wniesienia wadium przez uczestników przetargu podlega przedłożeniu komisji przetargowej przed otwarciem przetargu wraz z dowodem tożsamości oraz z numerem konta na które  należy zwrócić wadium.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Cs/>
        </w:rPr>
        <w:t xml:space="preserve"> - pełnomocnictwo.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Cs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/>
          <w:bCs/>
        </w:rPr>
      </w:pPr>
      <w:r w:rsidRPr="00216664">
        <w:rPr>
          <w:rFonts w:ascii="Calibri Light" w:hAnsi="Calibri Light" w:cs="Calibri Light"/>
          <w:b/>
          <w:bCs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Cs/>
        </w:rPr>
        <w:t>Osoby przystępujące do przetargu zobowiązane są do złożenia oświadczenia, że zapoznały się</w:t>
      </w:r>
      <w:r>
        <w:rPr>
          <w:rFonts w:ascii="Calibri Light" w:hAnsi="Calibri Light" w:cs="Calibri Light"/>
          <w:bCs/>
        </w:rPr>
        <w:t xml:space="preserve">   </w:t>
      </w:r>
      <w:r w:rsidRPr="00216664">
        <w:rPr>
          <w:rFonts w:ascii="Calibri Light" w:hAnsi="Calibri Light" w:cs="Calibri Light"/>
          <w:bCs/>
        </w:rPr>
        <w:t xml:space="preserve"> z pełną treścią ogłoszenia i ze stanem przedmiotu przetargu i nie wnoszą do stanu przedmiotu przetargu żadnych zastrzeżeń.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  <w:b/>
        </w:rPr>
      </w:pPr>
      <w:r w:rsidRPr="00216664"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 w:rsidRPr="00216664">
        <w:rPr>
          <w:rFonts w:ascii="Calibri Light" w:hAnsi="Calibri Light" w:cs="Calibri Light"/>
        </w:rPr>
        <w:t xml:space="preserve"> </w:t>
      </w:r>
      <w:r w:rsidRPr="00216664">
        <w:rPr>
          <w:rFonts w:ascii="Calibri Light" w:hAnsi="Calibri Light" w:cs="Calibri Light"/>
          <w:b/>
        </w:rPr>
        <w:t>kosztów usługi geodezyjnej wznowienia położenia znaków granicznych.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19. Zwrot wadium : </w:t>
      </w:r>
      <w:r w:rsidRPr="00216664"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</w:t>
      </w:r>
      <w:r w:rsidRPr="00216664">
        <w:rPr>
          <w:rFonts w:ascii="Calibri Light" w:hAnsi="Calibri Light" w:cs="Calibri Light"/>
          <w:bCs/>
        </w:rPr>
        <w:lastRenderedPageBreak/>
        <w:t>unieważnienia, zakończenia przetargu wynikiem negatywnym – na wskazane przez uczestników konto.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20. Rozliczenie wpłaconego wadium : </w:t>
      </w:r>
      <w:r w:rsidRPr="00216664"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21. Odwołanie wyznaczonego przetargu : </w:t>
      </w:r>
      <w:r w:rsidRPr="00216664">
        <w:rPr>
          <w:rFonts w:ascii="Calibri Light" w:hAnsi="Calibri Light" w:cs="Calibri Light"/>
          <w:bCs/>
        </w:rPr>
        <w:t>Wójt Gminy Olszanka może odwołać z ważnych przyczyn ogłoszony przetarg informując o tym fakcie niezwłocznie w formie takiej samej jak ogłoszenia</w:t>
      </w:r>
      <w:r>
        <w:rPr>
          <w:rFonts w:ascii="Calibri Light" w:hAnsi="Calibri Light" w:cs="Calibri Light"/>
          <w:bCs/>
        </w:rPr>
        <w:t xml:space="preserve">   </w:t>
      </w:r>
      <w:r w:rsidRPr="00216664">
        <w:rPr>
          <w:rFonts w:ascii="Calibri Light" w:hAnsi="Calibri Light" w:cs="Calibri Light"/>
          <w:bCs/>
        </w:rPr>
        <w:t xml:space="preserve"> o przetargu.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22. Zapłata ceny : </w:t>
      </w:r>
      <w:r w:rsidRPr="00216664">
        <w:rPr>
          <w:rFonts w:ascii="Calibri Light" w:hAnsi="Calibri Light" w:cs="Calibri Light"/>
          <w:bCs/>
        </w:rPr>
        <w:t>osoba, która wygrała przetarg jest zobowiązana do zapłaty ceny uzyskane</w:t>
      </w:r>
      <w:r>
        <w:rPr>
          <w:rFonts w:ascii="Calibri Light" w:hAnsi="Calibri Light" w:cs="Calibri Light"/>
          <w:bCs/>
        </w:rPr>
        <w:t xml:space="preserve">            </w:t>
      </w:r>
      <w:r w:rsidRPr="00216664">
        <w:rPr>
          <w:rFonts w:ascii="Calibri Light" w:hAnsi="Calibri Light" w:cs="Calibri Light"/>
          <w:bCs/>
        </w:rPr>
        <w:t xml:space="preserve"> w przetargu w takim terminie aby w dniu zawarcia umowy notarialnej została odnotowana na koncie Urzędu Gminy w Olszance. Koszty związane z zawarciem umowy notarialnej sprzedaży pokrywa nabywca nieruchomości.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 xml:space="preserve">23. Okres wywieszenia Ogłoszenia o przetargu na tablicy ogłoszeń Urzędu. </w:t>
      </w:r>
      <w:r w:rsidRPr="00216664">
        <w:rPr>
          <w:rFonts w:ascii="Calibri Light" w:hAnsi="Calibri Light" w:cs="Calibri Light"/>
          <w:bCs/>
        </w:rPr>
        <w:t>Niniejsze ogłoszenie</w:t>
      </w:r>
      <w:r>
        <w:rPr>
          <w:rFonts w:ascii="Calibri Light" w:hAnsi="Calibri Light" w:cs="Calibri Light"/>
          <w:bCs/>
        </w:rPr>
        <w:t xml:space="preserve">          </w:t>
      </w:r>
      <w:r w:rsidRPr="00216664">
        <w:rPr>
          <w:rFonts w:ascii="Calibri Light" w:hAnsi="Calibri Light" w:cs="Calibri Light"/>
          <w:bCs/>
        </w:rPr>
        <w:t xml:space="preserve"> o przetargu zostaje podane do publicznej wiadomości na tablicy ogłoszeń Urzędu Gminy</w:t>
      </w:r>
      <w:r>
        <w:rPr>
          <w:rFonts w:ascii="Calibri Light" w:hAnsi="Calibri Light" w:cs="Calibri Light"/>
          <w:bCs/>
        </w:rPr>
        <w:t xml:space="preserve">             </w:t>
      </w:r>
      <w:r w:rsidRPr="00216664">
        <w:rPr>
          <w:rFonts w:ascii="Calibri Light" w:hAnsi="Calibri Light" w:cs="Calibri Light"/>
          <w:bCs/>
        </w:rPr>
        <w:t xml:space="preserve"> w Olszance oraz na tablicy ogłoszeń wsi Michałów poprzez jego wywieszenie  na okres </w:t>
      </w:r>
      <w:r>
        <w:rPr>
          <w:rFonts w:ascii="Calibri Light" w:hAnsi="Calibri Light" w:cs="Calibri Light"/>
          <w:b/>
          <w:bCs/>
        </w:rPr>
        <w:t xml:space="preserve">od dnia 15.01.2025 r., do dnia 19.02.2025 </w:t>
      </w:r>
      <w:r w:rsidRPr="00216664">
        <w:rPr>
          <w:rFonts w:ascii="Calibri Light" w:hAnsi="Calibri Light" w:cs="Calibri Light"/>
          <w:b/>
          <w:bCs/>
        </w:rPr>
        <w:t>r.</w:t>
      </w:r>
      <w:r w:rsidRPr="00216664">
        <w:rPr>
          <w:rFonts w:ascii="Calibri Light" w:hAnsi="Calibri Light" w:cs="Calibri Light"/>
          <w:bCs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A7197F" w:rsidRPr="00216664" w:rsidRDefault="00A7197F" w:rsidP="00A7197F">
      <w:pPr>
        <w:ind w:left="-142" w:hanging="425"/>
        <w:jc w:val="both"/>
        <w:rPr>
          <w:rFonts w:ascii="Calibri Light" w:hAnsi="Calibri Light" w:cs="Calibri Light"/>
          <w:bCs/>
        </w:rPr>
      </w:pPr>
      <w:r w:rsidRPr="00216664">
        <w:rPr>
          <w:rFonts w:ascii="Calibri Light" w:hAnsi="Calibri Light" w:cs="Calibri Light"/>
          <w:b/>
          <w:bCs/>
        </w:rPr>
        <w:t>24. Informacja o wynikach przetargu</w:t>
      </w:r>
      <w:r w:rsidRPr="00216664"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 w:rsidRPr="00216664">
        <w:rPr>
          <w:rFonts w:ascii="Calibri Light" w:hAnsi="Calibri Light" w:cs="Calibri Light"/>
          <w:b/>
          <w:bCs/>
        </w:rPr>
        <w:t>7 dni.</w:t>
      </w:r>
      <w:r w:rsidRPr="00216664">
        <w:rPr>
          <w:rFonts w:ascii="Calibri Light" w:hAnsi="Calibri Light" w:cs="Calibri Light"/>
          <w:bCs/>
        </w:rPr>
        <w:t xml:space="preserve"> Informację wywiesza się po </w:t>
      </w:r>
      <w:r w:rsidRPr="00216664">
        <w:rPr>
          <w:rFonts w:ascii="Calibri Light" w:hAnsi="Calibri Light" w:cs="Calibri Light"/>
          <w:b/>
          <w:bCs/>
        </w:rPr>
        <w:t>7 dniach</w:t>
      </w:r>
      <w:r w:rsidRPr="00216664"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A7197F" w:rsidRPr="00216664" w:rsidRDefault="00A7197F" w:rsidP="00A7197F">
      <w:pPr>
        <w:ind w:left="-142"/>
        <w:jc w:val="both"/>
        <w:rPr>
          <w:rFonts w:ascii="Calibri Light" w:hAnsi="Calibri Light" w:cs="Calibri Light"/>
        </w:rPr>
      </w:pPr>
      <w:r w:rsidRPr="00216664">
        <w:rPr>
          <w:rFonts w:ascii="Calibri Light" w:hAnsi="Calibri Light" w:cs="Calibri Light"/>
        </w:rPr>
        <w:t>Szczegółowych informacji o nieruchomościach zamieszczonych w ogłoszeniu można uzyskać</w:t>
      </w:r>
      <w:r>
        <w:rPr>
          <w:rFonts w:ascii="Calibri Light" w:hAnsi="Calibri Light" w:cs="Calibri Light"/>
        </w:rPr>
        <w:t xml:space="preserve">    </w:t>
      </w:r>
      <w:r w:rsidRPr="00216664">
        <w:rPr>
          <w:rFonts w:ascii="Calibri Light" w:hAnsi="Calibri Light" w:cs="Calibri Light"/>
        </w:rPr>
        <w:t xml:space="preserve"> w Urzędzie Gminy w Olszance , telefon  4129-683 wew. 115.</w:t>
      </w:r>
    </w:p>
    <w:p w:rsidR="00A7197F" w:rsidRPr="00216664" w:rsidRDefault="00A7197F" w:rsidP="00A7197F">
      <w:pPr>
        <w:ind w:left="4956"/>
        <w:rPr>
          <w:rFonts w:ascii="Calibri Light" w:hAnsi="Calibri Light" w:cs="Calibri Light"/>
        </w:rPr>
      </w:pPr>
    </w:p>
    <w:p w:rsidR="00A7197F" w:rsidRDefault="00A7197F" w:rsidP="00A7197F">
      <w:pPr>
        <w:ind w:left="4956"/>
        <w:rPr>
          <w:rFonts w:ascii="Calibri Light" w:hAnsi="Calibri Light" w:cs="Calibri Light"/>
          <w:b/>
          <w:bCs/>
        </w:rPr>
      </w:pPr>
    </w:p>
    <w:p w:rsidR="00A7197F" w:rsidRDefault="00A7197F" w:rsidP="00A7197F">
      <w:pPr>
        <w:ind w:left="4956"/>
        <w:rPr>
          <w:rFonts w:ascii="Calibri Light" w:hAnsi="Calibri Light" w:cs="Calibri Light"/>
          <w:b/>
          <w:bCs/>
        </w:rPr>
      </w:pPr>
    </w:p>
    <w:p w:rsidR="00A7197F" w:rsidRDefault="00A7197F" w:rsidP="00A7197F">
      <w:pPr>
        <w:ind w:left="4956"/>
        <w:rPr>
          <w:rFonts w:ascii="Calibri Light" w:hAnsi="Calibri Light" w:cs="Calibri Light"/>
          <w:b/>
          <w:bCs/>
        </w:rPr>
      </w:pPr>
    </w:p>
    <w:p w:rsidR="00A7197F" w:rsidRPr="00216664" w:rsidRDefault="00A7197F" w:rsidP="00A7197F">
      <w:pPr>
        <w:ind w:left="4956"/>
        <w:rPr>
          <w:rFonts w:ascii="Calibri Light" w:hAnsi="Calibri Light" w:cs="Calibri Light"/>
          <w:b/>
          <w:bCs/>
        </w:rPr>
      </w:pPr>
      <w:bookmarkStart w:id="0" w:name="_GoBack"/>
      <w:bookmarkEnd w:id="0"/>
      <w:r w:rsidRPr="00216664">
        <w:rPr>
          <w:rFonts w:ascii="Calibri Light" w:hAnsi="Calibri Light" w:cs="Calibri Light"/>
          <w:b/>
          <w:bCs/>
        </w:rPr>
        <w:t xml:space="preserve">    Wójt Gminy Olszanka</w:t>
      </w:r>
    </w:p>
    <w:p w:rsidR="00A7197F" w:rsidRPr="00216664" w:rsidRDefault="00A7197F" w:rsidP="00A7197F">
      <w:pPr>
        <w:ind w:left="4248" w:firstLine="708"/>
        <w:rPr>
          <w:rFonts w:ascii="Calibri Light" w:hAnsi="Calibri Light" w:cs="Calibri Light"/>
          <w:b/>
        </w:rPr>
      </w:pPr>
      <w:r w:rsidRPr="00216664">
        <w:rPr>
          <w:rFonts w:ascii="Calibri Light" w:hAnsi="Calibri Light" w:cs="Calibri Light"/>
        </w:rPr>
        <w:t xml:space="preserve">  /-/</w:t>
      </w:r>
      <w:r w:rsidRPr="00216664">
        <w:rPr>
          <w:rFonts w:ascii="Calibri Light" w:hAnsi="Calibri Light" w:cs="Calibri Light"/>
          <w:b/>
        </w:rPr>
        <w:t>Tymoteusz Drebschok</w:t>
      </w:r>
    </w:p>
    <w:p w:rsidR="00A7197F" w:rsidRPr="00216664" w:rsidRDefault="00A7197F" w:rsidP="00A7197F">
      <w:pPr>
        <w:ind w:left="4956"/>
        <w:rPr>
          <w:rFonts w:ascii="Calibri Light" w:hAnsi="Calibri Light" w:cs="Calibri Light"/>
        </w:rPr>
      </w:pPr>
    </w:p>
    <w:p w:rsidR="00A7197F" w:rsidRPr="00216664" w:rsidRDefault="00A7197F" w:rsidP="00A7197F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Olszanka 14 stycznia 2025 </w:t>
      </w:r>
      <w:r w:rsidRPr="00216664">
        <w:rPr>
          <w:rFonts w:ascii="Calibri Light" w:hAnsi="Calibri Light" w:cs="Calibri Light"/>
        </w:rPr>
        <w:t>r.</w:t>
      </w:r>
    </w:p>
    <w:p w:rsidR="00A7197F" w:rsidRPr="00216664" w:rsidRDefault="00A7197F" w:rsidP="00A7197F">
      <w:pPr>
        <w:rPr>
          <w:rFonts w:ascii="Calibri Light" w:hAnsi="Calibri Light" w:cs="Calibri Light"/>
        </w:rPr>
      </w:pPr>
    </w:p>
    <w:p w:rsidR="00872545" w:rsidRDefault="00A7197F"/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97F"/>
    <w:rsid w:val="00A579D4"/>
    <w:rsid w:val="00A7197F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1A529-28F4-49FD-911F-140C4E917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7197F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7197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1317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2025-01-14T12:20:00Z</dcterms:created>
  <dcterms:modified xsi:type="dcterms:W3CDTF">2025-01-14T12:26:00Z</dcterms:modified>
</cp:coreProperties>
</file>