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21D1E" w14:textId="77777777" w:rsidR="006A5978" w:rsidRDefault="006A5978" w:rsidP="00113ABD">
      <w:pPr>
        <w:rPr>
          <w:rFonts w:ascii="Arial" w:hAnsi="Arial" w:cs="Arial"/>
          <w:b/>
          <w:sz w:val="44"/>
        </w:rPr>
      </w:pPr>
    </w:p>
    <w:p w14:paraId="7903E149" w14:textId="77777777" w:rsidR="006A5978" w:rsidRDefault="00113ABD" w:rsidP="00EC7CDB">
      <w:pPr>
        <w:jc w:val="center"/>
        <w:rPr>
          <w:rFonts w:ascii="Arial" w:hAnsi="Arial" w:cs="Arial"/>
          <w:b/>
          <w:sz w:val="44"/>
        </w:rPr>
      </w:pPr>
      <w:r>
        <w:rPr>
          <w:noProof/>
          <w:lang w:eastAsia="pl-PL"/>
        </w:rPr>
        <w:drawing>
          <wp:inline distT="0" distB="0" distL="0" distR="0" wp14:anchorId="7A35D7BD" wp14:editId="7EA26218">
            <wp:extent cx="2461000" cy="2723671"/>
            <wp:effectExtent l="0" t="0" r="0" b="635"/>
            <wp:docPr id="10" name="Obraz 10" descr="Herb gminy Medyka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 gminy Medyka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123" cy="282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6A21C" w14:textId="77777777" w:rsidR="006A5978" w:rsidRDefault="006A5978" w:rsidP="00EC7CDB">
      <w:pPr>
        <w:jc w:val="center"/>
        <w:rPr>
          <w:rFonts w:ascii="Arial" w:hAnsi="Arial" w:cs="Arial"/>
          <w:b/>
          <w:sz w:val="44"/>
        </w:rPr>
      </w:pPr>
    </w:p>
    <w:p w14:paraId="3EE5D7ED" w14:textId="77777777" w:rsidR="006A5978" w:rsidRDefault="006A5978" w:rsidP="00113ABD">
      <w:pPr>
        <w:rPr>
          <w:rFonts w:ascii="Arial" w:hAnsi="Arial" w:cs="Arial"/>
          <w:b/>
          <w:sz w:val="44"/>
        </w:rPr>
      </w:pPr>
    </w:p>
    <w:p w14:paraId="12996B14" w14:textId="77777777" w:rsidR="00EC7CDB" w:rsidRDefault="00EC7CDB" w:rsidP="00EC7CDB">
      <w:pPr>
        <w:jc w:val="center"/>
        <w:rPr>
          <w:rFonts w:ascii="Arial" w:hAnsi="Arial" w:cs="Arial"/>
          <w:b/>
          <w:sz w:val="44"/>
        </w:rPr>
      </w:pPr>
      <w:r w:rsidRPr="009867A5">
        <w:rPr>
          <w:rFonts w:ascii="Arial" w:hAnsi="Arial" w:cs="Arial"/>
          <w:b/>
          <w:sz w:val="44"/>
        </w:rPr>
        <w:t>RAPORT Z MONITORINGU</w:t>
      </w:r>
      <w:r>
        <w:rPr>
          <w:rFonts w:ascii="Arial" w:hAnsi="Arial" w:cs="Arial"/>
          <w:b/>
          <w:sz w:val="44"/>
        </w:rPr>
        <w:t xml:space="preserve"> </w:t>
      </w:r>
    </w:p>
    <w:p w14:paraId="22AD98C9" w14:textId="77777777" w:rsidR="00113ABD" w:rsidRDefault="00EC7CDB" w:rsidP="00113ABD">
      <w:pPr>
        <w:jc w:val="center"/>
        <w:rPr>
          <w:rFonts w:ascii="Arial" w:hAnsi="Arial" w:cs="Arial"/>
          <w:b/>
          <w:sz w:val="44"/>
        </w:rPr>
      </w:pPr>
      <w:r>
        <w:rPr>
          <w:rFonts w:ascii="Arial" w:hAnsi="Arial" w:cs="Arial"/>
          <w:b/>
          <w:sz w:val="44"/>
        </w:rPr>
        <w:t xml:space="preserve">Gminnego Programu Rewitalizacji dla </w:t>
      </w:r>
      <w:r w:rsidR="00113ABD">
        <w:rPr>
          <w:rFonts w:ascii="Arial" w:hAnsi="Arial" w:cs="Arial"/>
          <w:b/>
          <w:sz w:val="44"/>
        </w:rPr>
        <w:t xml:space="preserve">Gminy Medyka na lata 2025-2030 </w:t>
      </w:r>
    </w:p>
    <w:p w14:paraId="78CB2B89" w14:textId="77777777" w:rsidR="00113ABD" w:rsidRDefault="00113ABD" w:rsidP="00113ABD">
      <w:pPr>
        <w:jc w:val="center"/>
        <w:rPr>
          <w:rFonts w:ascii="Arial" w:hAnsi="Arial" w:cs="Arial"/>
          <w:b/>
          <w:sz w:val="44"/>
        </w:rPr>
      </w:pPr>
    </w:p>
    <w:p w14:paraId="255222C7" w14:textId="77777777" w:rsidR="00273CD0" w:rsidRDefault="00957CED" w:rsidP="00273CD0">
      <w:pPr>
        <w:jc w:val="center"/>
        <w:rPr>
          <w:rFonts w:ascii="Arial" w:hAnsi="Arial" w:cs="Arial"/>
          <w:b/>
          <w:sz w:val="44"/>
        </w:rPr>
      </w:pPr>
      <w:r>
        <w:rPr>
          <w:rFonts w:ascii="Arial" w:hAnsi="Arial" w:cs="Arial"/>
          <w:b/>
          <w:sz w:val="44"/>
        </w:rPr>
        <w:t>z</w:t>
      </w:r>
      <w:r w:rsidR="00273CD0">
        <w:rPr>
          <w:rFonts w:ascii="Arial" w:hAnsi="Arial" w:cs="Arial"/>
          <w:b/>
          <w:sz w:val="44"/>
        </w:rPr>
        <w:t xml:space="preserve">a </w:t>
      </w:r>
      <w:r w:rsidR="00EC7CDB">
        <w:rPr>
          <w:rFonts w:ascii="Arial" w:hAnsi="Arial" w:cs="Arial"/>
          <w:b/>
          <w:sz w:val="44"/>
        </w:rPr>
        <w:t>2025</w:t>
      </w:r>
      <w:r w:rsidR="007A22DB">
        <w:rPr>
          <w:rFonts w:ascii="Arial" w:hAnsi="Arial" w:cs="Arial"/>
          <w:b/>
          <w:sz w:val="44"/>
        </w:rPr>
        <w:t xml:space="preserve"> r.</w:t>
      </w:r>
    </w:p>
    <w:p w14:paraId="5B0CF772" w14:textId="77777777" w:rsidR="00D7197D" w:rsidRDefault="00D7197D"/>
    <w:p w14:paraId="1B7DB160" w14:textId="77777777" w:rsidR="00EC7CDB" w:rsidRDefault="00EC7CDB"/>
    <w:p w14:paraId="400A6500" w14:textId="77777777" w:rsidR="006A5978" w:rsidRDefault="006A5978"/>
    <w:p w14:paraId="69D18285" w14:textId="77777777" w:rsidR="006A5978" w:rsidRDefault="006A5978"/>
    <w:p w14:paraId="25891A22" w14:textId="77777777" w:rsidR="006A5978" w:rsidRDefault="006A5978"/>
    <w:p w14:paraId="17BC60D2" w14:textId="77777777" w:rsidR="006A5978" w:rsidRDefault="006A5978"/>
    <w:p w14:paraId="30DB234B" w14:textId="77777777" w:rsidR="006A5978" w:rsidRDefault="006A5978"/>
    <w:p w14:paraId="61E5C744" w14:textId="77777777" w:rsidR="00113ABD" w:rsidRDefault="00113ABD"/>
    <w:p w14:paraId="471A5F6F" w14:textId="77777777" w:rsidR="00113ABD" w:rsidRPr="00D841F5" w:rsidRDefault="00D841F5" w:rsidP="00D841F5">
      <w:pPr>
        <w:jc w:val="center"/>
        <w:rPr>
          <w:sz w:val="24"/>
        </w:rPr>
      </w:pPr>
      <w:r w:rsidRPr="00D841F5">
        <w:rPr>
          <w:sz w:val="24"/>
        </w:rPr>
        <w:t>MEDYKA 2026</w:t>
      </w:r>
    </w:p>
    <w:p w14:paraId="59CBF618" w14:textId="77777777" w:rsidR="00EC7CDB" w:rsidRDefault="00EC7CDB" w:rsidP="00EC7CDB">
      <w:pPr>
        <w:pStyle w:val="Akapitzlist"/>
        <w:numPr>
          <w:ilvl w:val="0"/>
          <w:numId w:val="1"/>
        </w:numPr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Wprowadzenie </w:t>
      </w:r>
    </w:p>
    <w:p w14:paraId="00ACEF95" w14:textId="77777777" w:rsidR="00EC7CDB" w:rsidRDefault="0033530F" w:rsidP="00EC7CDB">
      <w:pPr>
        <w:jc w:val="both"/>
        <w:rPr>
          <w:sz w:val="24"/>
        </w:rPr>
      </w:pPr>
      <w:r>
        <w:rPr>
          <w:sz w:val="24"/>
        </w:rPr>
        <w:t xml:space="preserve">Niniejszy </w:t>
      </w:r>
      <w:r w:rsidR="00EC7CDB">
        <w:rPr>
          <w:sz w:val="24"/>
        </w:rPr>
        <w:t>raport przedstawia wyniki monitorowania realizacji Gminnego Programu Rewitalizacji Gminy Medyka</w:t>
      </w:r>
      <w:r w:rsidR="000508BD">
        <w:rPr>
          <w:sz w:val="24"/>
        </w:rPr>
        <w:t xml:space="preserve"> na lata 2025-2030 w roku 2025.</w:t>
      </w:r>
    </w:p>
    <w:p w14:paraId="056FDA16" w14:textId="77777777" w:rsidR="00EC7CDB" w:rsidRDefault="008F4217" w:rsidP="00EC7CDB">
      <w:pPr>
        <w:jc w:val="both"/>
        <w:rPr>
          <w:sz w:val="24"/>
        </w:rPr>
      </w:pPr>
      <w:r>
        <w:rPr>
          <w:sz w:val="24"/>
        </w:rPr>
        <w:t>Monitoring Gminnego Programu R</w:t>
      </w:r>
      <w:r w:rsidR="00EC7CDB">
        <w:rPr>
          <w:sz w:val="24"/>
        </w:rPr>
        <w:t>ewitalizacji stanowi element systematycznej oceny przebiegu procesu rewitalizacji oraz stopnia przyjętych celów, kierunków, działań i p</w:t>
      </w:r>
      <w:r w:rsidR="000508BD">
        <w:rPr>
          <w:sz w:val="24"/>
        </w:rPr>
        <w:t>rzedsięwzięć rewitalizacyjnych.</w:t>
      </w:r>
    </w:p>
    <w:p w14:paraId="2F0E1EE3" w14:textId="77777777" w:rsidR="00EC7CDB" w:rsidRDefault="00EC7CDB" w:rsidP="00EC7CDB">
      <w:pPr>
        <w:jc w:val="both"/>
        <w:rPr>
          <w:sz w:val="24"/>
        </w:rPr>
      </w:pPr>
      <w:r>
        <w:rPr>
          <w:sz w:val="24"/>
        </w:rPr>
        <w:t>Celem raportu jest w szczególności przedstawienie działań podjętych w okresie sprawozdawczym, ocena postępu realizacji przedsięwzi</w:t>
      </w:r>
      <w:r w:rsidR="005B234C">
        <w:rPr>
          <w:sz w:val="24"/>
        </w:rPr>
        <w:t>ęć oraz analiza dostępnych wskaź</w:t>
      </w:r>
      <w:r>
        <w:rPr>
          <w:sz w:val="24"/>
        </w:rPr>
        <w:t>ników służących ocenie zmian zachodzą</w:t>
      </w:r>
      <w:r w:rsidR="000508BD">
        <w:rPr>
          <w:sz w:val="24"/>
        </w:rPr>
        <w:t>cych na obszarze rewitalizacji.</w:t>
      </w:r>
    </w:p>
    <w:p w14:paraId="4BC3C5D6" w14:textId="77777777" w:rsidR="00EC7CDB" w:rsidRDefault="00EC7CDB" w:rsidP="00EC7CDB">
      <w:pPr>
        <w:pStyle w:val="Akapitzlist"/>
        <w:numPr>
          <w:ilvl w:val="0"/>
          <w:numId w:val="1"/>
        </w:numPr>
        <w:jc w:val="both"/>
        <w:rPr>
          <w:b/>
          <w:sz w:val="28"/>
        </w:rPr>
      </w:pPr>
      <w:r>
        <w:rPr>
          <w:b/>
          <w:sz w:val="28"/>
        </w:rPr>
        <w:t xml:space="preserve">Podstawa opracowania raportu </w:t>
      </w:r>
    </w:p>
    <w:p w14:paraId="3089755A" w14:textId="77777777" w:rsidR="00EC7CDB" w:rsidRDefault="00CC385F" w:rsidP="00EC7CDB">
      <w:pPr>
        <w:jc w:val="both"/>
        <w:rPr>
          <w:sz w:val="24"/>
        </w:rPr>
      </w:pPr>
      <w:r>
        <w:rPr>
          <w:sz w:val="24"/>
        </w:rPr>
        <w:t>Podstawę</w:t>
      </w:r>
      <w:r w:rsidR="00EC7CDB">
        <w:rPr>
          <w:sz w:val="24"/>
        </w:rPr>
        <w:t xml:space="preserve"> opracowania raportu stanowi Gminny Program Rewitalizacji Gminy Medyka na lata 2025-2030, przyjęty uchwałą </w:t>
      </w:r>
      <w:r>
        <w:rPr>
          <w:sz w:val="24"/>
        </w:rPr>
        <w:t xml:space="preserve">Nr XX/128/2025 Rady Gminy Medyka z dnia 30 lipca 2025 r. </w:t>
      </w:r>
    </w:p>
    <w:p w14:paraId="2467CE52" w14:textId="77777777" w:rsidR="00CC385F" w:rsidRDefault="00CC385F" w:rsidP="00EC7CDB">
      <w:pPr>
        <w:jc w:val="both"/>
        <w:rPr>
          <w:sz w:val="24"/>
        </w:rPr>
      </w:pPr>
      <w:r>
        <w:rPr>
          <w:sz w:val="24"/>
        </w:rPr>
        <w:t xml:space="preserve">Ze względu na fakt, że GPR został przyjęty w trakcie 2025 roku, niniejszy dokument stanowi pierwszy raport </w:t>
      </w:r>
      <w:r w:rsidR="005E61C5">
        <w:rPr>
          <w:sz w:val="24"/>
        </w:rPr>
        <w:t xml:space="preserve">dotyczący </w:t>
      </w:r>
      <w:r>
        <w:rPr>
          <w:sz w:val="24"/>
        </w:rPr>
        <w:t xml:space="preserve">realizacji programu. </w:t>
      </w:r>
    </w:p>
    <w:p w14:paraId="3D62E459" w14:textId="77777777" w:rsidR="00CC385F" w:rsidRDefault="00CC385F" w:rsidP="00CC385F">
      <w:pPr>
        <w:pStyle w:val="Akapitzlist"/>
        <w:numPr>
          <w:ilvl w:val="0"/>
          <w:numId w:val="1"/>
        </w:numPr>
        <w:jc w:val="both"/>
        <w:rPr>
          <w:b/>
          <w:sz w:val="28"/>
        </w:rPr>
      </w:pPr>
      <w:r>
        <w:rPr>
          <w:b/>
          <w:sz w:val="28"/>
        </w:rPr>
        <w:t xml:space="preserve">Cel monitorowania </w:t>
      </w:r>
    </w:p>
    <w:p w14:paraId="15DF0BE4" w14:textId="77777777" w:rsidR="00CC385F" w:rsidRDefault="00CC385F" w:rsidP="00CC385F">
      <w:pPr>
        <w:jc w:val="both"/>
        <w:rPr>
          <w:sz w:val="24"/>
        </w:rPr>
      </w:pPr>
      <w:r>
        <w:rPr>
          <w:sz w:val="24"/>
        </w:rPr>
        <w:t>Głównym celem monitorowania jest ocena postępu realizacji Gminnego Programu Rewitalizacji oraz identyfikacja zmian zachodzących na obs</w:t>
      </w:r>
      <w:r w:rsidR="00596AC1">
        <w:rPr>
          <w:sz w:val="24"/>
        </w:rPr>
        <w:t>zarze rewitalizacji.</w:t>
      </w:r>
    </w:p>
    <w:p w14:paraId="28D7F056" w14:textId="77777777" w:rsidR="00CC385F" w:rsidRDefault="00CC385F" w:rsidP="00CC385F">
      <w:pPr>
        <w:jc w:val="both"/>
        <w:rPr>
          <w:sz w:val="24"/>
        </w:rPr>
      </w:pPr>
      <w:r>
        <w:rPr>
          <w:sz w:val="24"/>
        </w:rPr>
        <w:t>Monit</w:t>
      </w:r>
      <w:r w:rsidR="000508BD">
        <w:rPr>
          <w:sz w:val="24"/>
        </w:rPr>
        <w:t>oring umożliwia w szczególności</w:t>
      </w:r>
    </w:p>
    <w:p w14:paraId="7F2BEA28" w14:textId="77777777" w:rsidR="00CC385F" w:rsidRDefault="00113ABD" w:rsidP="00CC385F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ocenę stopnia</w:t>
      </w:r>
      <w:r w:rsidR="00CC385F">
        <w:rPr>
          <w:sz w:val="24"/>
        </w:rPr>
        <w:t xml:space="preserve"> realizacji p</w:t>
      </w:r>
      <w:r w:rsidR="000508BD">
        <w:rPr>
          <w:sz w:val="24"/>
        </w:rPr>
        <w:t>rzedsięwzięć rewitalizacyjnych,</w:t>
      </w:r>
    </w:p>
    <w:p w14:paraId="52C2F558" w14:textId="77777777" w:rsidR="00CC385F" w:rsidRDefault="00CC385F" w:rsidP="00CC385F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a</w:t>
      </w:r>
      <w:r w:rsidR="000508BD">
        <w:rPr>
          <w:sz w:val="24"/>
        </w:rPr>
        <w:t>nalizę osiągniętych wskaźników,</w:t>
      </w:r>
    </w:p>
    <w:p w14:paraId="1C4B11B4" w14:textId="77777777" w:rsidR="00CC385F" w:rsidRDefault="00CC385F" w:rsidP="00CC385F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ocenę aktualności przyjętych celów i kierunków działań,</w:t>
      </w:r>
    </w:p>
    <w:p w14:paraId="06F2ECFA" w14:textId="77777777" w:rsidR="0068591B" w:rsidRDefault="00CC385F" w:rsidP="006A5978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wskazanie ewentualnych potrzeby wprowadzenia zmian w GPR.</w:t>
      </w:r>
    </w:p>
    <w:p w14:paraId="3079EA58" w14:textId="77777777" w:rsidR="006A5978" w:rsidRPr="006A5978" w:rsidRDefault="006A5978" w:rsidP="006A5978">
      <w:pPr>
        <w:pStyle w:val="Akapitzlist"/>
        <w:jc w:val="both"/>
        <w:rPr>
          <w:sz w:val="24"/>
        </w:rPr>
      </w:pPr>
    </w:p>
    <w:p w14:paraId="501FFC4C" w14:textId="77777777" w:rsidR="0068591B" w:rsidRDefault="0068591B" w:rsidP="0068591B">
      <w:pPr>
        <w:pStyle w:val="Akapitzlist"/>
        <w:numPr>
          <w:ilvl w:val="0"/>
          <w:numId w:val="1"/>
        </w:numPr>
        <w:jc w:val="both"/>
        <w:rPr>
          <w:b/>
          <w:sz w:val="28"/>
        </w:rPr>
      </w:pPr>
      <w:r>
        <w:rPr>
          <w:b/>
          <w:sz w:val="28"/>
        </w:rPr>
        <w:t xml:space="preserve">Sposób przeprowadzania monitoringu </w:t>
      </w:r>
    </w:p>
    <w:p w14:paraId="761ED0A3" w14:textId="77777777" w:rsidR="0068591B" w:rsidRDefault="0068591B" w:rsidP="0068591B">
      <w:pPr>
        <w:jc w:val="both"/>
        <w:rPr>
          <w:sz w:val="24"/>
        </w:rPr>
      </w:pPr>
      <w:r>
        <w:rPr>
          <w:sz w:val="24"/>
        </w:rPr>
        <w:t xml:space="preserve">Monitoring realizacji Gminnego Programu Rewitalizacji Gminy Medyka na lata 2025-2030 prowadzony jest w oparciu o analizę danych dotyczących realizowanych przedsięwzięć oraz wskaźników określonych w programie. </w:t>
      </w:r>
    </w:p>
    <w:p w14:paraId="17370609" w14:textId="77777777" w:rsidR="00260FD8" w:rsidRDefault="0068591B" w:rsidP="006A5978">
      <w:pPr>
        <w:jc w:val="both"/>
        <w:rPr>
          <w:sz w:val="24"/>
        </w:rPr>
      </w:pPr>
      <w:r>
        <w:rPr>
          <w:sz w:val="24"/>
        </w:rPr>
        <w:t>Analizie podlegają zarówno przedsięwzięcia realizowane bezpośrednio na obszarze rewitalizacji, jak również działania realizowane poza j</w:t>
      </w:r>
      <w:r w:rsidR="00054593">
        <w:rPr>
          <w:sz w:val="24"/>
        </w:rPr>
        <w:t>ego granicami, jeżeli zgodnie z </w:t>
      </w:r>
      <w:r>
        <w:rPr>
          <w:sz w:val="24"/>
        </w:rPr>
        <w:t xml:space="preserve">założeniami GPR oddziałują one na sytuację mieszkańców obszaru rewitalizacji lub przyczyniają się do osiągnięcia celów programu. </w:t>
      </w:r>
    </w:p>
    <w:p w14:paraId="34EF54D2" w14:textId="77777777" w:rsidR="00113ABD" w:rsidRPr="00260FD8" w:rsidRDefault="00113ABD" w:rsidP="006A5978">
      <w:pPr>
        <w:jc w:val="both"/>
        <w:rPr>
          <w:sz w:val="24"/>
        </w:rPr>
      </w:pPr>
    </w:p>
    <w:p w14:paraId="5C95D60D" w14:textId="4E5C7CC7" w:rsidR="006A5978" w:rsidRDefault="00260FD8" w:rsidP="007C21ED">
      <w:pPr>
        <w:pStyle w:val="Akapitzlist"/>
        <w:numPr>
          <w:ilvl w:val="0"/>
          <w:numId w:val="1"/>
        </w:numPr>
        <w:jc w:val="both"/>
        <w:rPr>
          <w:b/>
          <w:sz w:val="28"/>
        </w:rPr>
      </w:pPr>
      <w:r>
        <w:rPr>
          <w:b/>
          <w:sz w:val="28"/>
        </w:rPr>
        <w:t xml:space="preserve">Realizacja przedsięwzięć rewitalizacyjnych w 2025 roku </w:t>
      </w:r>
    </w:p>
    <w:p w14:paraId="7B41A1C9" w14:textId="77777777" w:rsidR="00260FD8" w:rsidRPr="00260FD8" w:rsidRDefault="00260FD8" w:rsidP="007C21ED">
      <w:pPr>
        <w:pStyle w:val="Akapitzlist"/>
        <w:numPr>
          <w:ilvl w:val="0"/>
          <w:numId w:val="1"/>
        </w:numPr>
        <w:jc w:val="both"/>
        <w:rPr>
          <w:b/>
          <w:sz w:val="28"/>
        </w:rPr>
        <w:sectPr w:rsidR="00260FD8" w:rsidRPr="00260FD8" w:rsidSect="00DC6FFE">
          <w:footerReference w:type="default" r:id="rId9"/>
          <w:pgSz w:w="11906" w:h="16838"/>
          <w:pgMar w:top="1417" w:right="1417" w:bottom="1417" w:left="1417" w:header="708" w:footer="283" w:gutter="0"/>
          <w:cols w:space="708"/>
          <w:titlePg/>
          <w:docGrid w:linePitch="360"/>
        </w:sectPr>
      </w:pPr>
    </w:p>
    <w:p w14:paraId="1FE89FE5" w14:textId="77777777" w:rsidR="007C21ED" w:rsidRPr="007C21ED" w:rsidRDefault="007C21ED" w:rsidP="007C21ED">
      <w:pPr>
        <w:ind w:left="-426" w:firstLine="426"/>
        <w:rPr>
          <w:sz w:val="28"/>
        </w:rPr>
      </w:pPr>
    </w:p>
    <w:tbl>
      <w:tblPr>
        <w:tblW w:w="14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654"/>
        <w:gridCol w:w="1479"/>
        <w:gridCol w:w="1617"/>
        <w:gridCol w:w="938"/>
        <w:gridCol w:w="2729"/>
        <w:gridCol w:w="1439"/>
        <w:gridCol w:w="1689"/>
        <w:gridCol w:w="1676"/>
      </w:tblGrid>
      <w:tr w:rsidR="007C21ED" w:rsidRPr="007C21ED" w14:paraId="2F47EC69" w14:textId="77777777" w:rsidTr="001F398F">
        <w:trPr>
          <w:trHeight w:val="19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A4AE20B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Lp.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CE8F45" w14:textId="77777777" w:rsidR="007C21ED" w:rsidRPr="004D7279" w:rsidRDefault="0044205F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Nazwa p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rzedsięwzięcia 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05B2AA6" w14:textId="77777777" w:rsidR="007C21ED" w:rsidRPr="004D7279" w:rsidRDefault="0044205F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Podmiot r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ealizujący 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4800151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Za</w:t>
            </w:r>
            <w:r w:rsidR="0044205F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a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wansowanie realizacji 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br/>
              <w:t xml:space="preserve">P-planowane 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br/>
              <w:t>R-w trakcie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br/>
              <w:t xml:space="preserve">Z-zrealizowane 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DBF4031" w14:textId="77777777" w:rsidR="007C21ED" w:rsidRPr="004D7279" w:rsidRDefault="00643BB1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O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gólny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 cel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 projektu 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D0E6161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Opis dotychczasowych działań 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BBAAE50" w14:textId="77777777" w:rsidR="007C21ED" w:rsidRPr="004D7279" w:rsidRDefault="0044205F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Środki wydatkowane w 2025 r. 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3BE1871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Szacowana wartość 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EBC77AC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Przewidywany termin realizacji </w:t>
            </w:r>
          </w:p>
        </w:tc>
      </w:tr>
      <w:tr w:rsidR="007C21ED" w:rsidRPr="007C21ED" w14:paraId="7CD9FE43" w14:textId="77777777" w:rsidTr="004D7279">
        <w:trPr>
          <w:trHeight w:val="12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453356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571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Kompleksowa rewitalizacja na terenie zbiornika wodnego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CA8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65F728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D55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A08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5C2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4D00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1 000 000,00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AB0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2026-2030</w:t>
            </w:r>
          </w:p>
        </w:tc>
      </w:tr>
      <w:tr w:rsidR="007C21ED" w:rsidRPr="007C21ED" w14:paraId="51AA643F" w14:textId="77777777" w:rsidTr="004D7279">
        <w:trPr>
          <w:trHeight w:val="6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1FC3E8F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D548" w14:textId="77777777" w:rsidR="007C21ED" w:rsidRPr="007C21ED" w:rsidRDefault="002617F5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Zagospodarowanie parku w 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031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C539F8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64D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CEL 1 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B78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F3A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0506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1 000 000,00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F14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2026-2030</w:t>
            </w:r>
          </w:p>
        </w:tc>
      </w:tr>
      <w:tr w:rsidR="007C21ED" w:rsidRPr="007C21ED" w14:paraId="685AB8A3" w14:textId="77777777" w:rsidTr="004D7279">
        <w:trPr>
          <w:trHeight w:val="192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0D49FDA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3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354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Wykonanie strefy sportowo-rekreacyjno-wypoczynkowej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przy osiedlu mieszkaniowym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B34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31C584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591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D6AC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Rozbudowa placu zabaw 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w 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miejscowości 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Medyka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01B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85 127,22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32E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1 200 000,00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DAB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2026-2028</w:t>
            </w:r>
          </w:p>
        </w:tc>
      </w:tr>
      <w:tr w:rsidR="007C21ED" w:rsidRPr="007C21ED" w14:paraId="43B2CFBA" w14:textId="77777777" w:rsidTr="004D7279">
        <w:trPr>
          <w:trHeight w:val="6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B6A2A97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D9D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Zagospodarowanie terenu po dawnym PGR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1F80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3F5061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D9F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3C8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086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811B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10 000 000,00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591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2026-2030</w:t>
            </w:r>
          </w:p>
        </w:tc>
      </w:tr>
      <w:tr w:rsidR="007C21ED" w:rsidRPr="007C21ED" w14:paraId="3B28C73C" w14:textId="77777777" w:rsidTr="004D7279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DD7DC86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5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E53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Zagospodarowanie budynku spichlerza na potrzeby społeczne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DFF7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76F76A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353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860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4DC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FC55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2 500 000,00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1BD52" w14:textId="77777777" w:rsidR="007C21ED" w:rsidRPr="007C21ED" w:rsidRDefault="000508B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2026-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2030</w:t>
            </w:r>
          </w:p>
        </w:tc>
      </w:tr>
      <w:tr w:rsidR="007C21ED" w:rsidRPr="007C21ED" w14:paraId="7804B22A" w14:textId="77777777" w:rsidTr="004D7279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6701779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6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4C2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Kontynuacja budowy budynku socjalnego przy hali sportowej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3742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65B929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D0C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CEL 1 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C900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C2E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800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3 800 000,00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F57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2026-2030</w:t>
            </w:r>
          </w:p>
        </w:tc>
      </w:tr>
      <w:tr w:rsidR="007C21ED" w:rsidRPr="007C21ED" w14:paraId="6CB81FFC" w14:textId="77777777" w:rsidTr="004D7279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733F096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lastRenderedPageBreak/>
              <w:t>7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AA1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Adaptacja pomieszczeń szkolnych z przeznaczeniem na żłobek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7415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063AD8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1F7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CEL 2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8D12" w14:textId="77777777" w:rsidR="007C21ED" w:rsidRPr="007C21ED" w:rsidRDefault="009B73F3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Opracowanie</w:t>
            </w:r>
            <w:r w:rsidR="00CC661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dokumentacji projektowej i r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ozpoczęcie robót budowlanych zwi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ązanych z adaptacją pomieszczeń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B9C8B" w14:textId="77777777" w:rsidR="007C21ED" w:rsidRPr="007C21ED" w:rsidRDefault="00CC661E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61 500,00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526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B4A0" w14:textId="77777777" w:rsidR="007C21ED" w:rsidRPr="007C21ED" w:rsidRDefault="00915D6E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2025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-2026</w:t>
            </w:r>
          </w:p>
        </w:tc>
      </w:tr>
      <w:tr w:rsidR="007C21ED" w:rsidRPr="007C21ED" w14:paraId="0CB60929" w14:textId="77777777" w:rsidTr="009B73F3">
        <w:trPr>
          <w:trHeight w:val="366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EAFF9C9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8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7BF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Rewitalizacja obmurowania w zespole dworsko-pałacowym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5CA5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720DE00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70D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46A6" w14:textId="77777777" w:rsidR="007C21ED" w:rsidRPr="007C21ED" w:rsidRDefault="007C21ED" w:rsidP="00987A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Oczyszczenie muru, wzmocnienie pozostałości ogrodzenia, odtworzenie ubytków, utrwalenie zachowanej substancji istniejącego fragmentu zabytku oraz zabezpieczenie go przed dalszym negatywnym oddziaływaniem c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zynników klimatycznych i erozją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9ED8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457 348,11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213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500 000,00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08B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</w:t>
            </w:r>
          </w:p>
        </w:tc>
      </w:tr>
      <w:tr w:rsidR="007C21ED" w:rsidRPr="007C21ED" w14:paraId="2FD3FDB4" w14:textId="77777777" w:rsidTr="004D7279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E8A119B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9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4B7D" w14:textId="77777777" w:rsidR="007C21ED" w:rsidRPr="007C21ED" w:rsidRDefault="00C53EA1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Rewitalizacja spichlerza w 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zespole dworsko-pałacowym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CEA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951D6A0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6D5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E1A4" w14:textId="77777777" w:rsidR="007C21ED" w:rsidRPr="007C21ED" w:rsidRDefault="009B73F3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Opracowanie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dokumentacji projektowej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E3E5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76 457,05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ABA2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3E0C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2025-2026</w:t>
            </w:r>
          </w:p>
        </w:tc>
      </w:tr>
      <w:tr w:rsidR="007C21ED" w:rsidRPr="007C21ED" w14:paraId="740BEABE" w14:textId="77777777" w:rsidTr="004D7279">
        <w:trPr>
          <w:trHeight w:val="6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2B8A513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CAE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Przebudowa pomnika Grunwaldu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16E2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E1BF2D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C53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293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0E3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B7F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500 000,00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0E6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6CC94427" w14:textId="77777777" w:rsidTr="004D7279">
        <w:trPr>
          <w:trHeight w:val="12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83961C1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DDC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Przebudowa ogrodzenia na starym cmentarzu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45C7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D4BD8A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85C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CEL 3 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D9CE2" w14:textId="660BCF1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Wykonanie części przebudowy ogrodzenia na za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bytkowym cmentarzu komunalnym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3F4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59 928,24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1457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500 000,00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2AD8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0A277FD8" w14:textId="77777777" w:rsidTr="004D7279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0487A04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AA04" w14:textId="77777777" w:rsidR="007C21ED" w:rsidRPr="007C21ED" w:rsidRDefault="00C53EA1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Remont budynku GOPS i 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zagospodarowanie terenu przylegającego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4EF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01351F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8B6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BE9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46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F8B3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500 000,00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CF9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2026-2030</w:t>
            </w:r>
          </w:p>
        </w:tc>
      </w:tr>
      <w:tr w:rsidR="007C21ED" w:rsidRPr="007C21ED" w14:paraId="59B8B73C" w14:textId="77777777" w:rsidTr="004D7279">
        <w:trPr>
          <w:trHeight w:val="15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860267C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lastRenderedPageBreak/>
              <w:t>13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328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Termomodernizacja budynku użyteczności publicznej w Medyce (Ośrodek Zdrowia)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F3F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858DD3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880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401A" w14:textId="77777777" w:rsidR="007C21ED" w:rsidRPr="007C21ED" w:rsidRDefault="007C21ED" w:rsidP="009B73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Opracowanie dokumentacji projektowej 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F61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79 950,00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9D51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1 500 000,00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101A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2025-2026</w:t>
            </w:r>
          </w:p>
        </w:tc>
      </w:tr>
      <w:tr w:rsidR="007C21ED" w:rsidRPr="007C21ED" w14:paraId="6BE99079" w14:textId="77777777" w:rsidTr="004D7279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E5A5DA7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95E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Termomodernizacja 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budynku Urzędu Gminy w 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93C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3AB3E9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060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CAC28" w14:textId="77777777" w:rsidR="007C21ED" w:rsidRPr="007C21ED" w:rsidRDefault="009B73F3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Opracowanie</w:t>
            </w:r>
            <w:r w:rsidR="00CC661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dokumentacji projektowej</w:t>
            </w:r>
            <w:r w:rsidR="00CC661E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CC661E">
              <w:rPr>
                <w:rFonts w:ascii="Calibri" w:eastAsia="Times New Roman" w:hAnsi="Calibri" w:cs="Calibri"/>
                <w:color w:val="000000"/>
                <w:lang w:eastAsia="pl-PL"/>
              </w:rPr>
              <w:t>i 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przeprowadzenie</w:t>
            </w:r>
            <w:r w:rsidR="00CC661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n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adzo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u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inwestorski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ego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5592B" w14:textId="77777777" w:rsidR="00596AC1" w:rsidRPr="007C21ED" w:rsidRDefault="00596AC1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107 631,00 zł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89F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4 000 000,00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C4757" w14:textId="77777777" w:rsidR="007C21ED" w:rsidRPr="007C21ED" w:rsidRDefault="00915D6E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2025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-2030</w:t>
            </w:r>
          </w:p>
        </w:tc>
      </w:tr>
      <w:tr w:rsidR="007C21ED" w:rsidRPr="007C21ED" w14:paraId="54C0B0B5" w14:textId="77777777" w:rsidTr="004D7279">
        <w:trPr>
          <w:trHeight w:val="6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A5850D0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15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3A4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Budowa parkingu przy Urzędzie Gminy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5228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7CAC7D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AC6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325A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8A5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B688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4CD3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2026-2027</w:t>
            </w:r>
          </w:p>
        </w:tc>
      </w:tr>
      <w:tr w:rsidR="007C21ED" w:rsidRPr="007C21ED" w14:paraId="13024ED1" w14:textId="77777777" w:rsidTr="004D7279">
        <w:trPr>
          <w:trHeight w:val="184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F47FCC5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16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1CC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Budowa i modernizacja oświetlenia ulicznego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21160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5B17F37" w14:textId="77777777" w:rsidR="007C21ED" w:rsidRPr="007C21ED" w:rsidRDefault="0019280B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A5E0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5F41" w14:textId="77777777" w:rsidR="007C21ED" w:rsidRPr="007C21ED" w:rsidRDefault="00B12710" w:rsidP="00113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</w:t>
            </w:r>
            <w:r w:rsidR="00544407">
              <w:rPr>
                <w:rFonts w:ascii="Calibri" w:eastAsia="Times New Roman" w:hAnsi="Calibri" w:cs="Calibri"/>
                <w:color w:val="000000"/>
                <w:lang w:eastAsia="pl-PL"/>
              </w:rPr>
              <w:t>ymi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ana istn</w:t>
            </w:r>
            <w:r w:rsidR="00544407"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ejących opraw oświetlenia uliczneg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o na energooszczędne oprawy LED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10E3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608 749,76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1AE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89C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5259BAF8" w14:textId="77777777" w:rsidTr="004D7279">
        <w:trPr>
          <w:trHeight w:val="67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A967241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17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08A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Przebudowa dróg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846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A560A75" w14:textId="77777777" w:rsidR="007C21ED" w:rsidRPr="007C21ED" w:rsidRDefault="00EA5266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F655" w14:textId="77777777" w:rsidR="007C21ED" w:rsidRPr="007C21ED" w:rsidRDefault="00C53EA1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CEL 3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EDD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lang w:eastAsia="pl-PL"/>
              </w:rPr>
              <w:t> </w:t>
            </w:r>
            <w:r w:rsidR="00EA5266" w:rsidRPr="00EA5266">
              <w:rPr>
                <w:rFonts w:ascii="Calibri" w:eastAsia="Times New Roman" w:hAnsi="Calibri" w:cs="Calibri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946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lang w:eastAsia="pl-PL"/>
              </w:rPr>
              <w:t> </w:t>
            </w:r>
            <w:r w:rsidR="00EA5266" w:rsidRPr="00EA5266">
              <w:rPr>
                <w:rFonts w:ascii="Calibri" w:eastAsia="Times New Roman" w:hAnsi="Calibri" w:cs="Calibri"/>
                <w:lang w:eastAsia="pl-PL"/>
              </w:rPr>
              <w:t xml:space="preserve">0 zł 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7B6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F08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27EF0337" w14:textId="77777777" w:rsidTr="004D7279">
        <w:trPr>
          <w:trHeight w:val="12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76697F4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18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600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Budowa mieszkań wielorodzinnych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FE39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SIM Południe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15A56B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96C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CEL 1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55BD" w14:textId="77777777" w:rsidR="007C21ED" w:rsidRPr="007C21ED" w:rsidRDefault="00957C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Podpisanie umowy z 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wykonawcą, wy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konanie prac przygotowawczych i porządkowych działki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20C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677E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25 000 000,00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3F44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5565B3CA" w14:textId="77777777" w:rsidTr="004D7279">
        <w:trPr>
          <w:trHeight w:val="1984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75B0A08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19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9F76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Budowa Komisariatu Policji w Medyce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417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Komenda Wojewódzka Policji w Rzeszowie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341622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F3F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CEL 3 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325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-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AEE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0 zł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D2963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10 000 000,00 zł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A7C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0E4356ED" w14:textId="77777777" w:rsidTr="001F398F">
        <w:trPr>
          <w:trHeight w:val="300"/>
        </w:trPr>
        <w:tc>
          <w:tcPr>
            <w:tcW w:w="147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9AF1EF4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lastRenderedPageBreak/>
              <w:t>Przedsięwzięcie rewitalizacyjne (uzupełniające)</w:t>
            </w:r>
          </w:p>
        </w:tc>
      </w:tr>
      <w:tr w:rsidR="007C21ED" w:rsidRPr="007C21ED" w14:paraId="730FD3E1" w14:textId="77777777" w:rsidTr="001F398F">
        <w:trPr>
          <w:trHeight w:val="201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86A853C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Lp.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9861F0C" w14:textId="77777777" w:rsidR="007C21ED" w:rsidRPr="004D7279" w:rsidRDefault="00F94909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Nazwa p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rzedsięwzięcia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961D770" w14:textId="77777777" w:rsidR="007C21ED" w:rsidRPr="004D7279" w:rsidRDefault="00F94909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Podmiot r</w:t>
            </w:r>
            <w:r w:rsidR="007C21ED"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ealizujący 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6992D9D9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Zawansowanie realizacji 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br/>
              <w:t xml:space="preserve">P-planowane 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br/>
              <w:t>R-w trakcie</w:t>
            </w: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br/>
              <w:t xml:space="preserve">Z-zrealizowane 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41BC44D4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Opis dotychczasowych działań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EA9618A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Przewidywany termin realizacji </w:t>
            </w:r>
          </w:p>
        </w:tc>
      </w:tr>
      <w:tr w:rsidR="007C21ED" w:rsidRPr="007C21ED" w14:paraId="1D435BBF" w14:textId="77777777" w:rsidTr="001F398F">
        <w:trPr>
          <w:trHeight w:val="109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1405C8B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B196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Aktywizacja zawodowa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A87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FAC1B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E62CD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Promocja i upowsz</w:t>
            </w:r>
            <w:r w:rsidR="00C3625B">
              <w:rPr>
                <w:rFonts w:ascii="Calibri" w:eastAsia="Times New Roman" w:hAnsi="Calibri" w:cs="Calibri"/>
                <w:color w:val="000000"/>
                <w:lang w:eastAsia="pl-PL"/>
              </w:rPr>
              <w:t>e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c</w:t>
            </w:r>
            <w:r w:rsidR="00BE303E">
              <w:rPr>
                <w:rFonts w:ascii="Calibri" w:eastAsia="Times New Roman" w:hAnsi="Calibri" w:cs="Calibri"/>
                <w:color w:val="000000"/>
                <w:lang w:eastAsia="pl-PL"/>
              </w:rPr>
              <w:t>hnianie informacji o projekcie „Akademia Integracji”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507B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5D69D617" w14:textId="77777777" w:rsidTr="001F398F">
        <w:trPr>
          <w:trHeight w:val="90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C2378CB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C562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Integracja i aktywizacja mieszkańców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1EE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B1AAF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F88E0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Organizacja wydarzeń, spotkań, warsztatów, inicjatyw integracyjnych skierowanych do dzieci, 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>młodzieży, dorosłych i </w:t>
            </w:r>
            <w:r w:rsidR="00F94909">
              <w:rPr>
                <w:rFonts w:ascii="Calibri" w:eastAsia="Times New Roman" w:hAnsi="Calibri" w:cs="Calibri"/>
                <w:color w:val="000000"/>
                <w:lang w:eastAsia="pl-PL"/>
              </w:rPr>
              <w:t>seniorów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DD3F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7F910426" w14:textId="77777777" w:rsidTr="001F398F">
        <w:trPr>
          <w:trHeight w:val="109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0471A01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3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768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Wspieranie aktywności fizycznej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BF10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A3995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F5961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Organizacja i współorganizacja wydarzeń sportowo rekreacyjnych, m.in. Biegu Jagiełły, turniejów piłkarskich, rajdu 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rowerowego oraz zajęć ruchowych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4BAD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43BE4CE8" w14:textId="77777777" w:rsidTr="001F398F">
        <w:trPr>
          <w:trHeight w:val="1155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9592687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0BA4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Zwiększanie świadomości ekologicznej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837E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E86EC9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EEF215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Realizacja działań edukacyjnych i pro</w:t>
            </w:r>
            <w:r w:rsidR="00C3625B">
              <w:rPr>
                <w:rFonts w:ascii="Calibri" w:eastAsia="Times New Roman" w:hAnsi="Calibri" w:cs="Calibri"/>
                <w:color w:val="000000"/>
                <w:lang w:eastAsia="pl-PL"/>
              </w:rPr>
              <w:t>filaktycznych, w tym koncertu pr</w:t>
            </w:r>
            <w:r w:rsidR="00BE303E">
              <w:rPr>
                <w:rFonts w:ascii="Calibri" w:eastAsia="Times New Roman" w:hAnsi="Calibri" w:cs="Calibri"/>
                <w:color w:val="000000"/>
                <w:lang w:eastAsia="pl-PL"/>
              </w:rPr>
              <w:t>ofilaktycznego „Zacznij Żyć”</w:t>
            </w:r>
            <w:r w:rsidR="00957CED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spotkania „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Świad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omy Senior- Bezpieczny senior "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9DA07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  <w:tr w:rsidR="007C21ED" w:rsidRPr="007C21ED" w14:paraId="0F8EAD3A" w14:textId="77777777" w:rsidTr="001F398F">
        <w:trPr>
          <w:trHeight w:val="1740"/>
        </w:trPr>
        <w:tc>
          <w:tcPr>
            <w:tcW w:w="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6993E9D" w14:textId="77777777" w:rsidR="007C21ED" w:rsidRPr="004D7279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D7279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5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012C" w14:textId="77777777" w:rsidR="007C21ED" w:rsidRPr="007C21ED" w:rsidRDefault="002617F5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Wspieranie mieszkańców w </w:t>
            </w:r>
            <w:r w:rsidR="007C21ED"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zakresie usuwania wyrobów zawierających azbest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E3CD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Gmina Medyka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09222F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7168CC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Program usuwania azbestu i wyrobów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zawierających azbest dla Gminy Medyka na lata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2013-2032 wraz ze szczegółową inwentaryzacją</w:t>
            </w: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z natu</w:t>
            </w:r>
            <w:r w:rsidR="00C53EA1">
              <w:rPr>
                <w:rFonts w:ascii="Calibri" w:eastAsia="Times New Roman" w:hAnsi="Calibri" w:cs="Calibri"/>
                <w:color w:val="000000"/>
                <w:lang w:eastAsia="pl-PL"/>
              </w:rPr>
              <w:t>ry i z oceną stanu technicznego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E4088" w14:textId="77777777" w:rsidR="007C21ED" w:rsidRPr="007C21ED" w:rsidRDefault="007C21ED" w:rsidP="007C21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C21ED">
              <w:rPr>
                <w:rFonts w:ascii="Calibri" w:eastAsia="Times New Roman" w:hAnsi="Calibri" w:cs="Calibri"/>
                <w:color w:val="000000"/>
                <w:lang w:eastAsia="pl-PL"/>
              </w:rPr>
              <w:t>2025-2030</w:t>
            </w:r>
          </w:p>
        </w:tc>
      </w:tr>
    </w:tbl>
    <w:p w14:paraId="6F983B72" w14:textId="77777777" w:rsidR="006A5978" w:rsidRPr="007C21ED" w:rsidRDefault="006A5978">
      <w:pPr>
        <w:rPr>
          <w:sz w:val="28"/>
        </w:rPr>
      </w:pPr>
    </w:p>
    <w:p w14:paraId="3E2D7927" w14:textId="77777777" w:rsidR="007C21ED" w:rsidRDefault="007C21ED" w:rsidP="006A5978">
      <w:pPr>
        <w:jc w:val="both"/>
        <w:rPr>
          <w:b/>
          <w:sz w:val="28"/>
        </w:rPr>
        <w:sectPr w:rsidR="007C21ED" w:rsidSect="00B9288E">
          <w:pgSz w:w="16838" w:h="11906" w:orient="landscape"/>
          <w:pgMar w:top="1276" w:right="1417" w:bottom="1417" w:left="1417" w:header="708" w:footer="283" w:gutter="0"/>
          <w:cols w:space="708"/>
          <w:docGrid w:linePitch="360"/>
        </w:sectPr>
      </w:pPr>
    </w:p>
    <w:p w14:paraId="718DA701" w14:textId="77777777" w:rsidR="00EA5266" w:rsidRDefault="00260FD8" w:rsidP="006A5978">
      <w:pPr>
        <w:jc w:val="both"/>
        <w:rPr>
          <w:sz w:val="24"/>
        </w:rPr>
      </w:pPr>
      <w:r>
        <w:rPr>
          <w:sz w:val="24"/>
        </w:rPr>
        <w:lastRenderedPageBreak/>
        <w:t xml:space="preserve">Analiza danych wskazuje, że przedsięwzięcia </w:t>
      </w:r>
      <w:r w:rsidR="00054593">
        <w:rPr>
          <w:sz w:val="24"/>
        </w:rPr>
        <w:t>znajdowały się na różnych etapach realizacji. Część zadań pozostawała na etapie planowania, natomiast w przypadku wybranych przedsięwzięć rozpoczęto działania przygotowawcze, projektowe i inwestycyjne.</w:t>
      </w:r>
    </w:p>
    <w:p w14:paraId="624CC966" w14:textId="77777777" w:rsidR="00957CED" w:rsidRDefault="00957CED" w:rsidP="006A5978">
      <w:pPr>
        <w:jc w:val="both"/>
        <w:rPr>
          <w:sz w:val="24"/>
        </w:rPr>
      </w:pPr>
      <w:r>
        <w:rPr>
          <w:sz w:val="24"/>
        </w:rPr>
        <w:t>W 2025 roku rozpoczęto</w:t>
      </w:r>
      <w:r w:rsidR="00113ABD">
        <w:rPr>
          <w:sz w:val="24"/>
        </w:rPr>
        <w:t xml:space="preserve"> </w:t>
      </w:r>
      <w:r>
        <w:rPr>
          <w:sz w:val="24"/>
        </w:rPr>
        <w:t xml:space="preserve">realizacje m.in. działań dotyczących </w:t>
      </w:r>
      <w:r w:rsidR="00113ABD">
        <w:rPr>
          <w:sz w:val="24"/>
        </w:rPr>
        <w:t xml:space="preserve">infrastruktury </w:t>
      </w:r>
      <w:r w:rsidR="00EA5266">
        <w:rPr>
          <w:sz w:val="24"/>
        </w:rPr>
        <w:t>rekreacyjnej, adaptacji pomieszczeń</w:t>
      </w:r>
      <w:r w:rsidR="0019280B">
        <w:rPr>
          <w:sz w:val="24"/>
        </w:rPr>
        <w:t>, ochrony obiektów zabytkowych i modernizacji oświetlenia ulicznego.</w:t>
      </w:r>
    </w:p>
    <w:p w14:paraId="36D72798" w14:textId="77777777" w:rsidR="006A5978" w:rsidRDefault="0019280B" w:rsidP="006A5978">
      <w:pPr>
        <w:jc w:val="both"/>
        <w:rPr>
          <w:sz w:val="24"/>
        </w:rPr>
      </w:pPr>
      <w:r>
        <w:rPr>
          <w:sz w:val="24"/>
        </w:rPr>
        <w:t>Zakończono przedsięwzięcie</w:t>
      </w:r>
      <w:r w:rsidR="00EA5266">
        <w:rPr>
          <w:sz w:val="24"/>
        </w:rPr>
        <w:t xml:space="preserve"> dotyczące rewitalizacji obmurowania w zespole </w:t>
      </w:r>
      <w:r>
        <w:rPr>
          <w:sz w:val="24"/>
        </w:rPr>
        <w:t>dworsko-pałacowym w Medyce.</w:t>
      </w:r>
    </w:p>
    <w:p w14:paraId="7716CE61" w14:textId="77777777" w:rsidR="00113ABD" w:rsidRDefault="00EA5266" w:rsidP="006A5978">
      <w:pPr>
        <w:jc w:val="both"/>
        <w:rPr>
          <w:sz w:val="24"/>
        </w:rPr>
      </w:pPr>
      <w:r>
        <w:rPr>
          <w:sz w:val="24"/>
        </w:rPr>
        <w:t xml:space="preserve">Znaczna część pozostałych przedsięwzięć </w:t>
      </w:r>
      <w:r w:rsidR="002B720F">
        <w:rPr>
          <w:sz w:val="24"/>
        </w:rPr>
        <w:t>posiada termin realizacji obejmujący kolejne lata obowiązywania GPR, dlatego ich obecny status planowany nie wskazuje na brak realizacji założe</w:t>
      </w:r>
      <w:r w:rsidR="00544407">
        <w:rPr>
          <w:sz w:val="24"/>
        </w:rPr>
        <w:t>ń P</w:t>
      </w:r>
      <w:r w:rsidR="000508BD">
        <w:rPr>
          <w:sz w:val="24"/>
        </w:rPr>
        <w:t>rogramu.</w:t>
      </w:r>
    </w:p>
    <w:p w14:paraId="40F8491D" w14:textId="77777777" w:rsidR="00113ABD" w:rsidRDefault="00315C7E" w:rsidP="006A5978">
      <w:pPr>
        <w:jc w:val="both"/>
        <w:rPr>
          <w:sz w:val="24"/>
        </w:rPr>
      </w:pPr>
      <w:r>
        <w:rPr>
          <w:noProof/>
          <w:sz w:val="24"/>
          <w:lang w:eastAsia="pl-PL"/>
        </w:rPr>
        <w:drawing>
          <wp:inline distT="0" distB="0" distL="0" distR="0" wp14:anchorId="369A3D69" wp14:editId="0C1F375D">
            <wp:extent cx="5730844" cy="3390522"/>
            <wp:effectExtent l="0" t="0" r="3810" b="635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019AA57" w14:textId="77777777" w:rsidR="00113ABD" w:rsidRPr="00113ABD" w:rsidRDefault="00544407" w:rsidP="00113ABD">
      <w:pPr>
        <w:pStyle w:val="Akapitzlist"/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 xml:space="preserve">Monitoring wskaźników </w:t>
      </w:r>
    </w:p>
    <w:p w14:paraId="43A8860D" w14:textId="77777777" w:rsidR="00544407" w:rsidRDefault="00544407" w:rsidP="00544407">
      <w:pPr>
        <w:jc w:val="both"/>
        <w:rPr>
          <w:sz w:val="24"/>
        </w:rPr>
      </w:pPr>
      <w:r>
        <w:rPr>
          <w:sz w:val="24"/>
        </w:rPr>
        <w:t xml:space="preserve">Monitoring realizacji GPR obejmuje również analizę wskaźników przypisanych do </w:t>
      </w:r>
      <w:r w:rsidR="00113ABD">
        <w:rPr>
          <w:sz w:val="24"/>
        </w:rPr>
        <w:t xml:space="preserve">poszczególnych celów Programu. </w:t>
      </w:r>
    </w:p>
    <w:tbl>
      <w:tblPr>
        <w:tblW w:w="9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3740"/>
        <w:gridCol w:w="1391"/>
        <w:gridCol w:w="1559"/>
        <w:gridCol w:w="1810"/>
      </w:tblGrid>
      <w:tr w:rsidR="00544407" w:rsidRPr="00544407" w14:paraId="26FB4FBD" w14:textId="77777777" w:rsidTr="00F00DFE">
        <w:trPr>
          <w:trHeight w:val="9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32B6E46" w14:textId="77777777" w:rsidR="00544407" w:rsidRPr="00F00DFE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F00DF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Lp.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4324D32" w14:textId="77777777" w:rsidR="00544407" w:rsidRPr="00F00DFE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F00DF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Wskaźnik osiągnięcia celu 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8C841DE" w14:textId="77777777" w:rsidR="00544407" w:rsidRPr="00F00DFE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F00DF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Jednostka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93BF28" w14:textId="77777777" w:rsidR="00544407" w:rsidRPr="00F00DFE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F00DF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Wartość docelowa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01955BF" w14:textId="77777777" w:rsidR="00544407" w:rsidRPr="00F00DFE" w:rsidRDefault="00C3625B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F00DF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Osiągnię</w:t>
            </w:r>
            <w:r w:rsidR="00544407" w:rsidRPr="00F00DFE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ta wartość w 2025 r. </w:t>
            </w:r>
          </w:p>
        </w:tc>
      </w:tr>
      <w:tr w:rsidR="00544407" w:rsidRPr="00544407" w14:paraId="278F4DB9" w14:textId="77777777" w:rsidTr="00544407">
        <w:trPr>
          <w:trHeight w:val="57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vAlign w:val="center"/>
            <w:hideMark/>
          </w:tcPr>
          <w:p w14:paraId="122EC6DA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9C6500"/>
                <w:lang w:eastAsia="pl-PL"/>
              </w:rPr>
            </w:pPr>
            <w:r w:rsidRPr="00F00DFE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CEL </w:t>
            </w:r>
            <w:proofErr w:type="gramStart"/>
            <w:r w:rsidRPr="00F00DFE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 :</w:t>
            </w:r>
            <w:proofErr w:type="gramEnd"/>
            <w:r w:rsidRPr="00F00DFE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Stworzenie oferty usług społecznych odpowiadającej na potrzeby mieszkańców obszaru rewitalizacji </w:t>
            </w:r>
          </w:p>
        </w:tc>
      </w:tr>
      <w:tr w:rsidR="00544407" w:rsidRPr="00544407" w14:paraId="179EA727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FA57259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8664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zmodernizowanych budynków na cele społeczne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7DCB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E248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E900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5B579B23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C7F4A47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47BA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stworzonych miejsc sportowo-rekreacyjno-wypoczynkowych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A4C8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4A0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98F4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1B5B5E1F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AE76707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652A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nowych elementów małej architektury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CC23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FFF5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4180C" w14:textId="77777777" w:rsidR="00544407" w:rsidRPr="00544407" w:rsidRDefault="0090069D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</w:tr>
      <w:tr w:rsidR="00544407" w:rsidRPr="00544407" w14:paraId="435075FB" w14:textId="77777777" w:rsidTr="00F00DFE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B3682DC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lastRenderedPageBreak/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0339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Liczba podjętych działań służących zwiększeniu dostępności a</w:t>
            </w:r>
            <w:r w:rsidR="00A07CF4">
              <w:rPr>
                <w:rFonts w:ascii="Calibri" w:eastAsia="Times New Roman" w:hAnsi="Calibri" w:cs="Calibri"/>
                <w:color w:val="000000"/>
                <w:lang w:eastAsia="pl-PL"/>
              </w:rPr>
              <w:t>r</w:t>
            </w: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chitektonicznej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5841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szt.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9871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E174C" w14:textId="77777777" w:rsidR="00113ABD" w:rsidRPr="00544407" w:rsidRDefault="00D044DE" w:rsidP="00113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083F0295" w14:textId="77777777" w:rsidTr="00F00DFE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0CB00F1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E07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osób korzystających z obiektów infrastruktury zlokalizowanych na obszarze rewitalizacji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F093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os.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4175A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2 500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08EB2" w14:textId="77777777" w:rsidR="00544407" w:rsidRPr="00544407" w:rsidRDefault="0068049F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  <w:r w:rsidR="00544407"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544407" w:rsidRPr="00544407" w14:paraId="056B3B9C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452BF47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0CFE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zbudowanych budynków wielorodzinnych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2C09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453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10B2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40793669" w14:textId="77777777" w:rsidTr="00544407">
        <w:trPr>
          <w:trHeight w:val="30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B9C"/>
            <w:vAlign w:val="center"/>
            <w:hideMark/>
          </w:tcPr>
          <w:p w14:paraId="7DDA72F6" w14:textId="77777777" w:rsidR="00544407" w:rsidRPr="00601FE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CEL </w:t>
            </w:r>
            <w:proofErr w:type="gramStart"/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 :</w:t>
            </w:r>
            <w:proofErr w:type="gramEnd"/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Wzmocnienie potencjału</w:t>
            </w:r>
            <w:r w:rsidR="00C3625B"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</w:t>
            </w:r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gospodarczego obszaru rewitalizacji</w:t>
            </w:r>
          </w:p>
        </w:tc>
      </w:tr>
      <w:tr w:rsidR="00544407" w:rsidRPr="00544407" w14:paraId="7FE847F1" w14:textId="77777777" w:rsidTr="00F00DF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5293B7B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8F4A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kobiet bezrobotnych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C6CD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os.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73CD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64456" w14:textId="77777777" w:rsidR="00544407" w:rsidRPr="00544407" w:rsidRDefault="00E75A07" w:rsidP="00E75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  <w:r w:rsidR="00544407"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544407" w:rsidRPr="00544407" w14:paraId="1470E605" w14:textId="77777777" w:rsidTr="00F00DF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D1CEB4E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C17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utworzonych żłobków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B991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szt.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A02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E603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725C3F6D" w14:textId="77777777" w:rsidTr="00544407">
        <w:trPr>
          <w:trHeight w:val="30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B9C"/>
            <w:vAlign w:val="center"/>
            <w:hideMark/>
          </w:tcPr>
          <w:p w14:paraId="4A351B11" w14:textId="77777777" w:rsidR="00544407" w:rsidRPr="00601FE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CEL </w:t>
            </w:r>
            <w:proofErr w:type="gramStart"/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3 :</w:t>
            </w:r>
            <w:proofErr w:type="gramEnd"/>
            <w:r w:rsidRPr="00601FEB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Poprawa jakości przestrzeni publicznej </w:t>
            </w:r>
          </w:p>
        </w:tc>
      </w:tr>
      <w:tr w:rsidR="00544407" w:rsidRPr="00544407" w14:paraId="57E0A279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7FA3A26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9FE4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zrewitalizowanych obiektów dziedzictwa kulturowego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D0BC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szt.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8D26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9DE8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</w:tr>
      <w:tr w:rsidR="00544407" w:rsidRPr="00544407" w14:paraId="00A3E093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FC5E9F3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01FE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Powierzchnia obszarów objętych rewitalizacją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4AA2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ha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0F22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30 ha 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3C95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30 ha</w:t>
            </w:r>
          </w:p>
        </w:tc>
      </w:tr>
      <w:tr w:rsidR="00544407" w:rsidRPr="00544407" w14:paraId="4E145B4D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9EB139D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3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27F5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zmodernizowanych energetycznie budynków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B0A3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6270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3B06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57E5713C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DFF7834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5DEC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Liczba wybudowanych jednostek wytwarzania energii elektrycznej OZE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70A7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4801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20DC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4E675335" w14:textId="77777777" w:rsidTr="00F00DF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835F86B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5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F0BE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nowych punktów świetlnych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9AFE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C050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FA631" w14:textId="77777777" w:rsidR="00544407" w:rsidRPr="00544407" w:rsidRDefault="0068049F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50CC6369" w14:textId="77777777" w:rsidTr="00F00DF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CEFF4F0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6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8F7A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nowych miejsc postojowych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118F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szt.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9DC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947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51B204B9" w14:textId="77777777" w:rsidTr="00F00DF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C0E863D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7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BCDB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Długość przebudowanych dróg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1093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AA47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1538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  <w:tr w:rsidR="00544407" w:rsidRPr="00544407" w14:paraId="728F1CAE" w14:textId="77777777" w:rsidTr="00F00DFE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56BFEF4" w14:textId="77777777" w:rsidR="00544407" w:rsidRPr="009A735B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9A735B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8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0B701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Liczba zbudowanych budynków służących bezpieczeńst</w:t>
            </w:r>
            <w:r w:rsidR="00C3625B">
              <w:rPr>
                <w:rFonts w:ascii="Calibri" w:eastAsia="Times New Roman" w:hAnsi="Calibri" w:cs="Calibri"/>
                <w:color w:val="000000"/>
                <w:lang w:eastAsia="pl-PL"/>
              </w:rPr>
              <w:t>w</w:t>
            </w: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u publicznemu 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451C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szt.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E8F0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07A4" w14:textId="77777777" w:rsidR="00544407" w:rsidRPr="00544407" w:rsidRDefault="00544407" w:rsidP="00544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44407">
              <w:rPr>
                <w:rFonts w:ascii="Calibri" w:eastAsia="Times New Roman" w:hAnsi="Calibri" w:cs="Calibri"/>
                <w:color w:val="000000"/>
                <w:lang w:eastAsia="pl-PL"/>
              </w:rPr>
              <w:t>0</w:t>
            </w:r>
          </w:p>
        </w:tc>
      </w:tr>
    </w:tbl>
    <w:p w14:paraId="774C3405" w14:textId="77777777" w:rsidR="00544407" w:rsidRPr="00544407" w:rsidRDefault="00544407" w:rsidP="00544407">
      <w:pPr>
        <w:jc w:val="both"/>
        <w:rPr>
          <w:sz w:val="24"/>
        </w:rPr>
      </w:pPr>
    </w:p>
    <w:p w14:paraId="4174AAEA" w14:textId="77777777" w:rsidR="0068591B" w:rsidRDefault="00ED563A" w:rsidP="006A5978">
      <w:pPr>
        <w:jc w:val="both"/>
        <w:rPr>
          <w:sz w:val="24"/>
        </w:rPr>
      </w:pPr>
      <w:r>
        <w:rPr>
          <w:sz w:val="24"/>
        </w:rPr>
        <w:t xml:space="preserve">Analiza wskaźników wskazuje, że w pierwszym roku obowiązywania GPR osiągnięto jedynie część zakładanych wartości docelowych. Wynika to przede wszystkim z początkowego etapu wdrażania Programu oraz harmonogramów poszczególnych przedsięwzięć, których realizacje przewidziano również na kolejne lata. Nieosiągnięcie części wartości docelowych w 2025 r. nie oznacza zatem </w:t>
      </w:r>
      <w:r w:rsidR="00596AC1">
        <w:rPr>
          <w:sz w:val="24"/>
        </w:rPr>
        <w:t>braku postępu w realizacji GPR.</w:t>
      </w:r>
    </w:p>
    <w:p w14:paraId="33CD99AB" w14:textId="77777777" w:rsidR="009329CC" w:rsidRPr="006A5978" w:rsidRDefault="009329CC" w:rsidP="006A5978">
      <w:pPr>
        <w:jc w:val="both"/>
        <w:rPr>
          <w:sz w:val="24"/>
        </w:rPr>
      </w:pPr>
    </w:p>
    <w:p w14:paraId="718CF39C" w14:textId="77777777" w:rsidR="000208C4" w:rsidRDefault="00596AC1" w:rsidP="00A07CF4">
      <w:pPr>
        <w:pStyle w:val="Akapitzlist"/>
        <w:numPr>
          <w:ilvl w:val="0"/>
          <w:numId w:val="5"/>
        </w:numPr>
        <w:jc w:val="both"/>
        <w:rPr>
          <w:b/>
          <w:sz w:val="28"/>
        </w:rPr>
      </w:pPr>
      <w:r>
        <w:rPr>
          <w:b/>
          <w:sz w:val="28"/>
        </w:rPr>
        <w:t>Ocena realizacji</w:t>
      </w:r>
      <w:r w:rsidR="000208C4">
        <w:rPr>
          <w:b/>
          <w:sz w:val="28"/>
        </w:rPr>
        <w:t xml:space="preserve"> i wnioski z monitoringu </w:t>
      </w:r>
    </w:p>
    <w:p w14:paraId="476A943E" w14:textId="77777777" w:rsidR="0068591B" w:rsidRDefault="000208C4" w:rsidP="000208C4">
      <w:pPr>
        <w:jc w:val="both"/>
        <w:rPr>
          <w:sz w:val="24"/>
        </w:rPr>
      </w:pPr>
      <w:r>
        <w:rPr>
          <w:sz w:val="24"/>
        </w:rPr>
        <w:t>Na podstawie przeprowadzoneg</w:t>
      </w:r>
      <w:r w:rsidR="00CD4FCC">
        <w:rPr>
          <w:sz w:val="24"/>
        </w:rPr>
        <w:t>o monitoringu stwierdza się, że</w:t>
      </w:r>
      <w:r>
        <w:rPr>
          <w:sz w:val="24"/>
        </w:rPr>
        <w:t xml:space="preserve"> realizacja Gminnego Programu Rewitalizacji Gminy Medyka na lata 2025-2030 znajduje się na począ</w:t>
      </w:r>
      <w:r w:rsidR="00F04FD8">
        <w:rPr>
          <w:sz w:val="24"/>
        </w:rPr>
        <w:t>tkowym etapie. W 2025 roku jedno przedsięwzięcie zostało zakończone</w:t>
      </w:r>
      <w:r>
        <w:rPr>
          <w:sz w:val="24"/>
        </w:rPr>
        <w:t>, część znajduje się w trakcie realizacji, natomiast pozostałe zgodnie z przyjętymi terminami, przewidziane są do</w:t>
      </w:r>
      <w:r w:rsidR="00CD4FCC">
        <w:rPr>
          <w:sz w:val="24"/>
        </w:rPr>
        <w:t xml:space="preserve"> realizacji w kolejnych latach.</w:t>
      </w:r>
    </w:p>
    <w:p w14:paraId="6A953C43" w14:textId="41AB24F3" w:rsidR="000137B0" w:rsidRPr="00D67384" w:rsidRDefault="000208C4" w:rsidP="00987AD9">
      <w:pPr>
        <w:jc w:val="both"/>
        <w:rPr>
          <w:sz w:val="24"/>
        </w:rPr>
      </w:pPr>
      <w:r>
        <w:rPr>
          <w:sz w:val="24"/>
        </w:rPr>
        <w:t xml:space="preserve">Stopień osiągnięcia wskaźników odpowiada obecnemu etapowi wdrażania Programu. Nieosiągnięcie części wartości docelowych wynika przede wszystkim </w:t>
      </w:r>
      <w:r w:rsidR="009329CC">
        <w:rPr>
          <w:sz w:val="24"/>
        </w:rPr>
        <w:t>z harmonogramu przedsięwzięć obejmującego kolejne lata obowiązywania GPR.</w:t>
      </w:r>
      <w:r w:rsidR="00D67384">
        <w:rPr>
          <w:sz w:val="24"/>
        </w:rPr>
        <w:t xml:space="preserve"> </w:t>
      </w:r>
      <w:r w:rsidR="009329CC">
        <w:rPr>
          <w:sz w:val="24"/>
        </w:rPr>
        <w:t>Wyniki monitoringu za 2025 rok stanowią punkt odniesienia do oceny postępów realizacji Programu w kolejnych latach.</w:t>
      </w:r>
    </w:p>
    <w:sectPr w:rsidR="000137B0" w:rsidRPr="00D67384" w:rsidSect="00B9288E">
      <w:pgSz w:w="11906" w:h="16838"/>
      <w:pgMar w:top="1417" w:right="1417" w:bottom="1417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33031" w14:textId="77777777" w:rsidR="00BC2B50" w:rsidRDefault="00BC2B50" w:rsidP="00B9288E">
      <w:pPr>
        <w:spacing w:after="0" w:line="240" w:lineRule="auto"/>
      </w:pPr>
      <w:r>
        <w:separator/>
      </w:r>
    </w:p>
  </w:endnote>
  <w:endnote w:type="continuationSeparator" w:id="0">
    <w:p w14:paraId="2A6D0AB7" w14:textId="77777777" w:rsidR="00BC2B50" w:rsidRDefault="00BC2B50" w:rsidP="00B92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9100340"/>
      <w:docPartObj>
        <w:docPartGallery w:val="Page Numbers (Bottom of Page)"/>
        <w:docPartUnique/>
      </w:docPartObj>
    </w:sdtPr>
    <w:sdtContent>
      <w:p w14:paraId="5DE371CE" w14:textId="77777777" w:rsidR="00B9288E" w:rsidRDefault="00B9288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FD8">
          <w:rPr>
            <w:noProof/>
          </w:rPr>
          <w:t>8</w:t>
        </w:r>
        <w:r>
          <w:fldChar w:fldCharType="end"/>
        </w:r>
      </w:p>
    </w:sdtContent>
  </w:sdt>
  <w:p w14:paraId="7991DB1A" w14:textId="77777777" w:rsidR="00B9288E" w:rsidRDefault="00B928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3F6A7" w14:textId="77777777" w:rsidR="00BC2B50" w:rsidRDefault="00BC2B50" w:rsidP="00B9288E">
      <w:pPr>
        <w:spacing w:after="0" w:line="240" w:lineRule="auto"/>
      </w:pPr>
      <w:r>
        <w:separator/>
      </w:r>
    </w:p>
  </w:footnote>
  <w:footnote w:type="continuationSeparator" w:id="0">
    <w:p w14:paraId="0EE199E3" w14:textId="77777777" w:rsidR="00BC2B50" w:rsidRDefault="00BC2B50" w:rsidP="00B92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92EF1"/>
    <w:multiLevelType w:val="hybridMultilevel"/>
    <w:tmpl w:val="2026DB8E"/>
    <w:lvl w:ilvl="0" w:tplc="65CE1C56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9701B43"/>
    <w:multiLevelType w:val="hybridMultilevel"/>
    <w:tmpl w:val="2B9C563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41CD2"/>
    <w:multiLevelType w:val="hybridMultilevel"/>
    <w:tmpl w:val="F6DAAE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C43E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3F4B7F"/>
    <w:multiLevelType w:val="hybridMultilevel"/>
    <w:tmpl w:val="39B2F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282376">
    <w:abstractNumId w:val="0"/>
  </w:num>
  <w:num w:numId="2" w16cid:durableId="2103597726">
    <w:abstractNumId w:val="4"/>
  </w:num>
  <w:num w:numId="3" w16cid:durableId="1059785344">
    <w:abstractNumId w:val="3"/>
  </w:num>
  <w:num w:numId="4" w16cid:durableId="816337859">
    <w:abstractNumId w:val="2"/>
  </w:num>
  <w:num w:numId="5" w16cid:durableId="1321883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DB"/>
    <w:rsid w:val="00011AC7"/>
    <w:rsid w:val="000137B0"/>
    <w:rsid w:val="000208C4"/>
    <w:rsid w:val="000508BD"/>
    <w:rsid w:val="00054593"/>
    <w:rsid w:val="00086665"/>
    <w:rsid w:val="00113ABD"/>
    <w:rsid w:val="00123D6B"/>
    <w:rsid w:val="0019280B"/>
    <w:rsid w:val="001F398F"/>
    <w:rsid w:val="0025583A"/>
    <w:rsid w:val="00260FD8"/>
    <w:rsid w:val="002617F5"/>
    <w:rsid w:val="00265B6D"/>
    <w:rsid w:val="00273CD0"/>
    <w:rsid w:val="00282B53"/>
    <w:rsid w:val="002915C8"/>
    <w:rsid w:val="002B720F"/>
    <w:rsid w:val="002E3B2E"/>
    <w:rsid w:val="00315C7E"/>
    <w:rsid w:val="0033530F"/>
    <w:rsid w:val="00343FF9"/>
    <w:rsid w:val="0044205F"/>
    <w:rsid w:val="004D7279"/>
    <w:rsid w:val="004F3049"/>
    <w:rsid w:val="00544407"/>
    <w:rsid w:val="00596AC1"/>
    <w:rsid w:val="005B234C"/>
    <w:rsid w:val="005E61C5"/>
    <w:rsid w:val="005F28DC"/>
    <w:rsid w:val="00600070"/>
    <w:rsid w:val="00601FEB"/>
    <w:rsid w:val="0062798C"/>
    <w:rsid w:val="00643BB1"/>
    <w:rsid w:val="00644C34"/>
    <w:rsid w:val="0068049F"/>
    <w:rsid w:val="0068591B"/>
    <w:rsid w:val="006A5978"/>
    <w:rsid w:val="006D70F3"/>
    <w:rsid w:val="007A22DB"/>
    <w:rsid w:val="007C21ED"/>
    <w:rsid w:val="007E54F5"/>
    <w:rsid w:val="00807D55"/>
    <w:rsid w:val="008B2C86"/>
    <w:rsid w:val="008F4217"/>
    <w:rsid w:val="0090069D"/>
    <w:rsid w:val="00915D6E"/>
    <w:rsid w:val="0092556E"/>
    <w:rsid w:val="009329CC"/>
    <w:rsid w:val="00957CED"/>
    <w:rsid w:val="00987AD9"/>
    <w:rsid w:val="0099523F"/>
    <w:rsid w:val="009A735B"/>
    <w:rsid w:val="009B1D51"/>
    <w:rsid w:val="009B5496"/>
    <w:rsid w:val="009B73F3"/>
    <w:rsid w:val="00A07CF4"/>
    <w:rsid w:val="00A66BBD"/>
    <w:rsid w:val="00B12710"/>
    <w:rsid w:val="00B35DFF"/>
    <w:rsid w:val="00B9288E"/>
    <w:rsid w:val="00BB602E"/>
    <w:rsid w:val="00BC2B50"/>
    <w:rsid w:val="00BE303E"/>
    <w:rsid w:val="00C133A5"/>
    <w:rsid w:val="00C25207"/>
    <w:rsid w:val="00C3625B"/>
    <w:rsid w:val="00C43A86"/>
    <w:rsid w:val="00C53EA1"/>
    <w:rsid w:val="00C84331"/>
    <w:rsid w:val="00CC385F"/>
    <w:rsid w:val="00CC661E"/>
    <w:rsid w:val="00CD4FCC"/>
    <w:rsid w:val="00CF7D7C"/>
    <w:rsid w:val="00D044DE"/>
    <w:rsid w:val="00D67384"/>
    <w:rsid w:val="00D67D5E"/>
    <w:rsid w:val="00D7197D"/>
    <w:rsid w:val="00D841F5"/>
    <w:rsid w:val="00DC6FFE"/>
    <w:rsid w:val="00E75A07"/>
    <w:rsid w:val="00E81310"/>
    <w:rsid w:val="00EA5266"/>
    <w:rsid w:val="00EC7CDB"/>
    <w:rsid w:val="00ED563A"/>
    <w:rsid w:val="00EE7579"/>
    <w:rsid w:val="00F00DFE"/>
    <w:rsid w:val="00F04FD8"/>
    <w:rsid w:val="00F94909"/>
    <w:rsid w:val="00FB707C"/>
    <w:rsid w:val="00FC42EF"/>
    <w:rsid w:val="00FC5084"/>
    <w:rsid w:val="00FC5307"/>
    <w:rsid w:val="00FE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384A7"/>
  <w15:chartTrackingRefBased/>
  <w15:docId w15:val="{36FC3D9F-F288-4210-9997-0A121960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CDB"/>
  </w:style>
  <w:style w:type="paragraph" w:styleId="Nagwek1">
    <w:name w:val="heading 1"/>
    <w:basedOn w:val="Normalny"/>
    <w:next w:val="Normalny"/>
    <w:link w:val="Nagwek1Znak"/>
    <w:uiPriority w:val="9"/>
    <w:qFormat/>
    <w:rsid w:val="00C362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CD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362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3625B"/>
    <w:pPr>
      <w:outlineLvl w:val="9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3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A8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288E"/>
  </w:style>
  <w:style w:type="paragraph" w:styleId="Stopka">
    <w:name w:val="footer"/>
    <w:basedOn w:val="Normalny"/>
    <w:link w:val="StopkaZnak"/>
    <w:uiPriority w:val="99"/>
    <w:unhideWhenUsed/>
    <w:rsid w:val="00B9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2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200" b="1">
                <a:solidFill>
                  <a:sysClr val="windowText" lastClr="000000"/>
                </a:solidFill>
              </a:rPr>
              <a:t>Zaawansowanie</a:t>
            </a:r>
            <a:r>
              <a:rPr lang="pl-PL" sz="1200" b="1" baseline="0">
                <a:solidFill>
                  <a:sysClr val="windowText" lastClr="000000"/>
                </a:solidFill>
              </a:rPr>
              <a:t> realizacji przedsięwzięć </a:t>
            </a:r>
          </a:p>
          <a:p>
            <a:pPr>
              <a:defRPr/>
            </a:pPr>
            <a:r>
              <a:rPr lang="pl-PL" sz="1200" b="1" baseline="0">
                <a:solidFill>
                  <a:sysClr val="windowText" lastClr="000000"/>
                </a:solidFill>
              </a:rPr>
              <a:t>GPR Gminy Medyka - 2025  </a:t>
            </a:r>
            <a:endParaRPr lang="en-US" sz="12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704897177081588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2395606466744842E-2"/>
          <c:y val="0.19753824553537849"/>
          <c:w val="0.82407407407407407"/>
          <c:h val="0.61768122734658171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2">
                  <a:lumMod val="20000"/>
                  <a:lumOff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846-4F60-92A7-8B25C5541438}"/>
              </c:ext>
            </c:extLst>
          </c:dPt>
          <c:dPt>
            <c:idx val="1"/>
            <c:bubble3D val="0"/>
            <c:spPr>
              <a:solidFill>
                <a:schemeClr val="accent1">
                  <a:lumMod val="20000"/>
                  <a:lumOff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846-4F60-92A7-8B25C5541438}"/>
              </c:ext>
            </c:extLst>
          </c:dPt>
          <c:dPt>
            <c:idx val="2"/>
            <c:bubble3D val="0"/>
            <c:spPr>
              <a:solidFill>
                <a:schemeClr val="accent6">
                  <a:lumMod val="20000"/>
                  <a:lumOff val="8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846-4F60-92A7-8B25C55414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D846-4F60-92A7-8B25C5541438}"/>
              </c:ext>
            </c:extLst>
          </c:dPt>
          <c:dLbls>
            <c:dLbl>
              <c:idx val="0"/>
              <c:layout>
                <c:manualLayout>
                  <c:x val="-2.2563714608812197E-2"/>
                  <c:y val="-0.13274434299383678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4E407D11-80EA-4E15-BD24-61804DD0B5FB}" type="CATEGORYNAME">
                      <a:rPr lang="en-US" sz="1050" b="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[NAZWA KATEGORII]</a:t>
                    </a:fld>
                    <a:r>
                      <a:rPr lang="en-US" b="0" baseline="0">
                        <a:solidFill>
                          <a:schemeClr val="tx1"/>
                        </a:solidFill>
                      </a:rPr>
                      <a:t> </a:t>
                    </a:r>
                    <a:fld id="{E9205DAA-11DA-4963-B76A-40F893367017}" type="VALUE">
                      <a:rPr lang="en-US" sz="1050" b="1" baseline="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[WARTOŚĆ]</a:t>
                    </a:fld>
                    <a:endParaRPr lang="en-US" b="0" baseline="0">
                      <a:solidFill>
                        <a:schemeClr val="tx1"/>
                      </a:solidFill>
                    </a:endParaRP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chemeClr val="bg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9176753504216224"/>
                      <c:h val="7.086496188351057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846-4F60-92A7-8B25C5541438}"/>
                </c:ext>
              </c:extLst>
            </c:dLbl>
            <c:dLbl>
              <c:idx val="1"/>
              <c:layout>
                <c:manualLayout>
                  <c:x val="7.5453384151449157E-2"/>
                  <c:y val="0.15201614033121305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A1BB70F-44B8-4C15-9D99-0529EB094C56}" type="CATEGORYNAME">
                      <a:rPr lang="en-US" sz="105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[NAZWA KATEGORII]</a:t>
                    </a:fld>
                    <a:fld id="{7D6AE749-37C8-4219-BFFA-F9B294B9DDC2}" type="PERCENTAGE">
                      <a:rPr lang="en-US" sz="1050" b="1" baseline="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[PROCENTOWE]</a:t>
                    </a:fld>
                    <a:endParaRPr lang="pl-PL"/>
                  </a:p>
                </c:rich>
              </c:tx>
              <c:spPr>
                <a:solidFill>
                  <a:sysClr val="window" lastClr="FFFFFF"/>
                </a:solidFill>
                <a:ln w="9525" cap="flat" cmpd="sng" algn="ctr">
                  <a:solidFill>
                    <a:schemeClr val="bg1"/>
                  </a:solidFill>
                  <a:prstDash val="solid"/>
                  <a:round/>
                  <a:headEnd type="none" w="med" len="med"/>
                  <a:tailEnd type="none" w="med" len="med"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1833291450270845"/>
                      <c:h val="7.863898544804019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846-4F60-92A7-8B25C5541438}"/>
                </c:ext>
              </c:extLst>
            </c:dLbl>
            <c:dLbl>
              <c:idx val="2"/>
              <c:layout>
                <c:manualLayout>
                  <c:x val="0.13947990737638288"/>
                  <c:y val="-3.33511966885385E-4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27DF1ED4-AC39-432A-BC01-B15456AC011E}" type="CATEGORYNAME">
                      <a:rPr lang="en-US" sz="1050">
                        <a:solidFill>
                          <a:schemeClr val="tx1"/>
                        </a:solidFill>
                      </a:rPr>
                      <a:pPr>
                        <a:defRPr>
                          <a:solidFill>
                            <a:schemeClr val="tx1"/>
                          </a:solidFill>
                        </a:defRPr>
                      </a:pPr>
                      <a:t>[NAZWA KATEGORII]</a:t>
                    </a:fld>
                    <a:r>
                      <a:rPr lang="en-US" sz="1050">
                        <a:solidFill>
                          <a:schemeClr val="tx1"/>
                        </a:solidFill>
                      </a:rPr>
                      <a:t> </a:t>
                    </a:r>
                    <a:r>
                      <a:rPr lang="en-US" sz="1050" b="1">
                        <a:solidFill>
                          <a:schemeClr val="tx1"/>
                        </a:solidFill>
                      </a:rPr>
                      <a:t>5%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chemeClr val="bg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8974685178980286"/>
                      <c:h val="7.3956460630658666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D846-4F60-92A7-8B25C554143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chemeClr val="bg1"/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Arkusz1!$A$2:$A$5</c:f>
              <c:strCache>
                <c:ptCount val="3"/>
                <c:pt idx="0">
                  <c:v>W trakcie realizacji (R)</c:v>
                </c:pt>
                <c:pt idx="1">
                  <c:v>Planowane (P) </c:v>
                </c:pt>
                <c:pt idx="2">
                  <c:v>Zrealizowane (Z)</c:v>
                </c:pt>
              </c:strCache>
            </c:strRef>
          </c:cat>
          <c:val>
            <c:numRef>
              <c:f>Arkusz1!$B$2:$B$5</c:f>
              <c:numCache>
                <c:formatCode>0%</c:formatCode>
                <c:ptCount val="4"/>
                <c:pt idx="0">
                  <c:v>0.42</c:v>
                </c:pt>
                <c:pt idx="1">
                  <c:v>0.53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846-4F60-92A7-8B25C55414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0.21016586468358123"/>
          <c:y val="0.87747969003874515"/>
          <c:w val="0.60744586614173235"/>
          <c:h val="0.106647294088238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3623C-2860-4B02-B3D4-D953DEE60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2151</TotalTime>
  <Pages>8</Pages>
  <Words>1401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uzytkownik1</dc:creator>
  <cp:keywords/>
  <dc:description/>
  <cp:lastModifiedBy>UG Medyka</cp:lastModifiedBy>
  <cp:revision>31</cp:revision>
  <cp:lastPrinted>2026-09-07T06:26:00Z</cp:lastPrinted>
  <dcterms:created xsi:type="dcterms:W3CDTF">2026-08-25T09:03:00Z</dcterms:created>
  <dcterms:modified xsi:type="dcterms:W3CDTF">2026-09-07T10:52:00Z</dcterms:modified>
</cp:coreProperties>
</file>