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AB43F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6D4F">
        <w:rPr>
          <w:rFonts w:ascii="Arial" w:hAnsi="Arial" w:cs="Arial"/>
          <w:b/>
          <w:bCs/>
          <w:sz w:val="20"/>
          <w:szCs w:val="20"/>
        </w:rPr>
        <w:t>Zarządzenie Nr 84/2022</w:t>
      </w:r>
    </w:p>
    <w:p w14:paraId="2DB1C235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6D4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774459F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6D4F">
        <w:rPr>
          <w:rFonts w:ascii="Arial" w:hAnsi="Arial" w:cs="Arial"/>
          <w:b/>
          <w:bCs/>
          <w:sz w:val="20"/>
          <w:szCs w:val="20"/>
        </w:rPr>
        <w:t>z dnia   30 czerwca 2022 roku</w:t>
      </w:r>
    </w:p>
    <w:p w14:paraId="629F9A7C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F669F4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6D4F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4B4B867D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6D4F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2B7342E0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D96091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15A88AB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46D4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F46D4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46D4F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F46D4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939FAD7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58C11A" w14:textId="77777777" w:rsidR="00F46D4F" w:rsidRPr="00F46D4F" w:rsidRDefault="00F46D4F" w:rsidP="00F46D4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7F4E8B9" w14:textId="77777777" w:rsidR="00F46D4F" w:rsidRPr="00F46D4F" w:rsidRDefault="00F46D4F" w:rsidP="00F46D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b/>
          <w:bCs/>
          <w:sz w:val="24"/>
          <w:szCs w:val="24"/>
        </w:rPr>
        <w:t>§ 1.</w:t>
      </w:r>
      <w:r w:rsidRPr="00F46D4F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F46D4F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F46D4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990D8BA" w14:textId="77777777" w:rsidR="00F46D4F" w:rsidRPr="00F46D4F" w:rsidRDefault="00F46D4F" w:rsidP="00F46D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F46D4F">
        <w:rPr>
          <w:rFonts w:ascii="Arial" w:hAnsi="Arial" w:cs="Arial"/>
          <w:color w:val="000000"/>
          <w:sz w:val="24"/>
          <w:szCs w:val="24"/>
        </w:rPr>
        <w:br/>
        <w:t>ustala się dochody budżetu w kwocie 32.082.892,51 zł, w tym:</w:t>
      </w:r>
    </w:p>
    <w:p w14:paraId="64D7110A" w14:textId="77777777" w:rsidR="00F46D4F" w:rsidRPr="00F46D4F" w:rsidRDefault="00F46D4F" w:rsidP="00F46D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 xml:space="preserve"> - dochody bieżące         –  26.747.194,51 zł</w:t>
      </w:r>
    </w:p>
    <w:p w14:paraId="29B592B0" w14:textId="77777777" w:rsidR="00F46D4F" w:rsidRPr="00F46D4F" w:rsidRDefault="00F46D4F" w:rsidP="00F46D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ab/>
      </w:r>
      <w:r w:rsidRPr="00F46D4F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5.335.698,00 zł.</w:t>
      </w:r>
    </w:p>
    <w:p w14:paraId="35C92C8D" w14:textId="77777777" w:rsidR="00F46D4F" w:rsidRPr="00F46D4F" w:rsidRDefault="00F46D4F" w:rsidP="00F46D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1BEE30F" w14:textId="77777777" w:rsidR="00F46D4F" w:rsidRPr="00F46D4F" w:rsidRDefault="00F46D4F" w:rsidP="00F46D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F46D4F">
        <w:rPr>
          <w:rFonts w:ascii="Arial" w:hAnsi="Arial" w:cs="Arial"/>
          <w:color w:val="000000"/>
          <w:sz w:val="24"/>
          <w:szCs w:val="24"/>
        </w:rPr>
        <w:br/>
        <w:t>ustala się wydatki budżetu w kwocie 37.350.129,73 zł, w tym:</w:t>
      </w:r>
    </w:p>
    <w:p w14:paraId="13197504" w14:textId="77777777" w:rsidR="00F46D4F" w:rsidRPr="00F46D4F" w:rsidRDefault="00F46D4F" w:rsidP="00F46D4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>- wydatki bieżące            – 27.290.856,13 zł,</w:t>
      </w:r>
    </w:p>
    <w:p w14:paraId="52AAE7A1" w14:textId="77777777" w:rsidR="00F46D4F" w:rsidRPr="00F46D4F" w:rsidRDefault="00F46D4F" w:rsidP="00F46D4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>- wydatki majątkowe       – 10.059.273,60 zł.</w:t>
      </w:r>
    </w:p>
    <w:p w14:paraId="0184FFC8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554B89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6D4F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F46D4F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713FA33B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65F948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1919E5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033EC2" w14:textId="77777777" w:rsidR="00F46D4F" w:rsidRPr="00F46D4F" w:rsidRDefault="00F46D4F" w:rsidP="00F46D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46D4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46D4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D8B66C6" w14:textId="77777777" w:rsidR="00F46D4F" w:rsidRPr="00F46D4F" w:rsidRDefault="00F46D4F" w:rsidP="00F46D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F2B304" w14:textId="77777777" w:rsidR="00F46D4F" w:rsidRPr="00F46D4F" w:rsidRDefault="00F46D4F" w:rsidP="00F46D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534F6CE" w14:textId="77777777" w:rsidR="009D559A" w:rsidRDefault="009D559A"/>
    <w:sectPr w:rsidR="009D559A" w:rsidSect="00BD516B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34"/>
    <w:rsid w:val="009D559A"/>
    <w:rsid w:val="00EC0534"/>
    <w:rsid w:val="00F4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2E02F-798F-47DE-90E4-C61487BE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46D4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2022-06-30T07:43:00Z</dcterms:created>
  <dcterms:modified xsi:type="dcterms:W3CDTF">2022-06-30T07:44:00Z</dcterms:modified>
</cp:coreProperties>
</file>