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ED0F2" w14:textId="3BFB050B" w:rsidR="00B415A2" w:rsidRDefault="00B415A2" w:rsidP="00B415A2">
      <w:pPr>
        <w:pageBreakBefore/>
        <w:jc w:val="both"/>
        <w:rPr>
          <w:rFonts w:ascii="Times New Roman" w:hAnsi="Times New Roman" w:cs="Times New Roman"/>
          <w:b/>
          <w:sz w:val="24"/>
          <w:szCs w:val="24"/>
        </w:rPr>
      </w:pPr>
      <w:r>
        <w:rPr>
          <w:rFonts w:ascii="Times New Roman" w:hAnsi="Times New Roman" w:cs="Times New Roman"/>
          <w:b/>
          <w:sz w:val="24"/>
          <w:szCs w:val="24"/>
        </w:rPr>
        <w:t xml:space="preserve">                                                                                                          Załącznik nr 1 do SIWZ</w:t>
      </w:r>
    </w:p>
    <w:p w14:paraId="1F8285BE" w14:textId="77777777" w:rsidR="00B415A2" w:rsidRDefault="00B415A2" w:rsidP="00B415A2">
      <w:pPr>
        <w:jc w:val="center"/>
        <w:rPr>
          <w:rFonts w:ascii="Times New Roman" w:hAnsi="Times New Roman" w:cs="Times New Roman"/>
          <w:b/>
          <w:sz w:val="24"/>
          <w:szCs w:val="24"/>
        </w:rPr>
      </w:pPr>
      <w:r>
        <w:rPr>
          <w:rFonts w:ascii="Times New Roman" w:hAnsi="Times New Roman" w:cs="Times New Roman"/>
          <w:b/>
          <w:sz w:val="24"/>
          <w:szCs w:val="24"/>
        </w:rPr>
        <w:t>Wzór umowy</w:t>
      </w:r>
    </w:p>
    <w:p w14:paraId="6D519BD8" w14:textId="77777777" w:rsidR="00B415A2" w:rsidRDefault="00B415A2" w:rsidP="00B415A2">
      <w:pPr>
        <w:ind w:left="2832" w:firstLine="708"/>
        <w:jc w:val="both"/>
        <w:rPr>
          <w:rFonts w:ascii="Times New Roman" w:hAnsi="Times New Roman" w:cs="Times New Roman"/>
          <w:b/>
          <w:sz w:val="24"/>
          <w:szCs w:val="24"/>
        </w:rPr>
      </w:pPr>
      <w:r>
        <w:rPr>
          <w:rFonts w:ascii="Times New Roman" w:hAnsi="Times New Roman" w:cs="Times New Roman"/>
          <w:b/>
          <w:sz w:val="24"/>
          <w:szCs w:val="24"/>
        </w:rPr>
        <w:t>Umowa Nr ..................</w:t>
      </w:r>
    </w:p>
    <w:p w14:paraId="6C5D1C2A" w14:textId="77777777" w:rsidR="00B415A2" w:rsidRDefault="00B415A2" w:rsidP="00B415A2">
      <w:pPr>
        <w:jc w:val="both"/>
        <w:rPr>
          <w:rFonts w:ascii="Times New Roman" w:hAnsi="Times New Roman" w:cs="Times New Roman"/>
          <w:sz w:val="24"/>
          <w:szCs w:val="24"/>
        </w:rPr>
      </w:pPr>
      <w:r>
        <w:rPr>
          <w:rFonts w:ascii="Times New Roman" w:hAnsi="Times New Roman" w:cs="Times New Roman"/>
          <w:sz w:val="24"/>
          <w:szCs w:val="24"/>
        </w:rPr>
        <w:t>zawarta w dniu …………………………. pomiędzy:</w:t>
      </w:r>
    </w:p>
    <w:p w14:paraId="4B0E712A" w14:textId="77777777" w:rsidR="00B415A2" w:rsidRDefault="00B415A2" w:rsidP="00B415A2">
      <w:pPr>
        <w:jc w:val="both"/>
        <w:rPr>
          <w:rFonts w:ascii="Times New Roman" w:hAnsi="Times New Roman" w:cs="Times New Roman"/>
          <w:sz w:val="24"/>
          <w:szCs w:val="24"/>
        </w:rPr>
      </w:pPr>
      <w:r>
        <w:rPr>
          <w:rFonts w:ascii="Times New Roman" w:hAnsi="Times New Roman" w:cs="Times New Roman"/>
          <w:sz w:val="24"/>
          <w:szCs w:val="24"/>
        </w:rPr>
        <w:t xml:space="preserve">Powiatem Koneckim z siedzibą w Końskich ul. Stanisława Staszica 2 </w:t>
      </w:r>
      <w:r>
        <w:rPr>
          <w:rFonts w:ascii="Times New Roman" w:hAnsi="Times New Roman" w:cs="Times New Roman"/>
          <w:sz w:val="24"/>
          <w:szCs w:val="24"/>
        </w:rPr>
        <w:br/>
        <w:t>26–200 Końskie, NIP …............. , REGON …............. reprezentowanym przez Zarząd Powiatu w Końskich w imieniu którego działają:</w:t>
      </w:r>
    </w:p>
    <w:p w14:paraId="0418467B" w14:textId="77777777" w:rsidR="00B415A2" w:rsidRDefault="00B415A2" w:rsidP="00B415A2">
      <w:pPr>
        <w:jc w:val="both"/>
        <w:rPr>
          <w:rFonts w:ascii="Times New Roman" w:hAnsi="Times New Roman" w:cs="Times New Roman"/>
          <w:sz w:val="24"/>
          <w:szCs w:val="24"/>
        </w:rPr>
      </w:pPr>
      <w:r>
        <w:rPr>
          <w:rFonts w:ascii="Times New Roman" w:hAnsi="Times New Roman" w:cs="Times New Roman"/>
          <w:sz w:val="24"/>
          <w:szCs w:val="24"/>
        </w:rPr>
        <w:t>1. Starosta Powiatu Koneckiego - …............................................................................................</w:t>
      </w:r>
    </w:p>
    <w:p w14:paraId="32549794" w14:textId="77777777" w:rsidR="00B415A2" w:rsidRDefault="00B415A2" w:rsidP="00B415A2">
      <w:pPr>
        <w:jc w:val="both"/>
        <w:rPr>
          <w:rFonts w:ascii="Times New Roman" w:hAnsi="Times New Roman" w:cs="Times New Roman"/>
          <w:sz w:val="24"/>
          <w:szCs w:val="24"/>
        </w:rPr>
      </w:pPr>
      <w:r>
        <w:rPr>
          <w:rFonts w:ascii="Times New Roman" w:hAnsi="Times New Roman" w:cs="Times New Roman"/>
          <w:sz w:val="24"/>
          <w:szCs w:val="24"/>
        </w:rPr>
        <w:t>2. Wicestarosta Powiatu Koneckiego - …....................................................................................</w:t>
      </w:r>
    </w:p>
    <w:p w14:paraId="7247D9C3" w14:textId="77777777" w:rsidR="00B415A2" w:rsidRDefault="00B415A2" w:rsidP="00B415A2">
      <w:pPr>
        <w:jc w:val="both"/>
        <w:rPr>
          <w:rFonts w:ascii="Times New Roman" w:hAnsi="Times New Roman" w:cs="Times New Roman"/>
          <w:sz w:val="24"/>
          <w:szCs w:val="24"/>
        </w:rPr>
      </w:pPr>
      <w:r>
        <w:rPr>
          <w:rFonts w:ascii="Times New Roman" w:hAnsi="Times New Roman" w:cs="Times New Roman"/>
          <w:sz w:val="24"/>
          <w:szCs w:val="24"/>
        </w:rPr>
        <w:t xml:space="preserve"> przy kontrasygnacie Skarbnika Powiatu Koneckiego - …….........................…………………. </w:t>
      </w:r>
    </w:p>
    <w:p w14:paraId="4979F53E" w14:textId="77777777" w:rsidR="00B415A2" w:rsidRDefault="00B415A2" w:rsidP="00B415A2">
      <w:pPr>
        <w:jc w:val="both"/>
        <w:rPr>
          <w:rFonts w:ascii="Times New Roman" w:hAnsi="Times New Roman" w:cs="Times New Roman"/>
          <w:sz w:val="24"/>
          <w:szCs w:val="24"/>
        </w:rPr>
      </w:pPr>
      <w:r>
        <w:rPr>
          <w:rFonts w:ascii="Times New Roman" w:hAnsi="Times New Roman" w:cs="Times New Roman"/>
          <w:sz w:val="24"/>
          <w:szCs w:val="24"/>
        </w:rPr>
        <w:t>zwanym w dalszej części umowy „</w:t>
      </w:r>
      <w:r>
        <w:rPr>
          <w:rFonts w:ascii="Times New Roman" w:hAnsi="Times New Roman" w:cs="Times New Roman"/>
          <w:b/>
          <w:sz w:val="24"/>
          <w:szCs w:val="24"/>
        </w:rPr>
        <w:t>Zamawiającym”,</w:t>
      </w:r>
    </w:p>
    <w:p w14:paraId="66C21879" w14:textId="77777777" w:rsidR="00B415A2" w:rsidRDefault="00B415A2" w:rsidP="00B415A2">
      <w:pPr>
        <w:spacing w:line="360" w:lineRule="auto"/>
        <w:jc w:val="both"/>
        <w:rPr>
          <w:rFonts w:ascii="Times New Roman" w:hAnsi="Times New Roman" w:cs="Times New Roman"/>
          <w:sz w:val="24"/>
          <w:szCs w:val="24"/>
        </w:rPr>
      </w:pPr>
      <w:r>
        <w:rPr>
          <w:rFonts w:ascii="Times New Roman" w:hAnsi="Times New Roman" w:cs="Times New Roman"/>
          <w:sz w:val="24"/>
          <w:szCs w:val="24"/>
        </w:rPr>
        <w:t>a ....................................................................................................................................................</w:t>
      </w:r>
    </w:p>
    <w:p w14:paraId="3F31C8B4" w14:textId="77777777" w:rsidR="00B415A2" w:rsidRDefault="00B415A2" w:rsidP="00B415A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73ED66B2" w14:textId="77777777" w:rsidR="00B415A2" w:rsidRDefault="00B415A2" w:rsidP="00B415A2">
      <w:pPr>
        <w:spacing w:line="360" w:lineRule="auto"/>
        <w:rPr>
          <w:rFonts w:ascii="Times New Roman" w:hAnsi="Times New Roman" w:cs="Times New Roman"/>
          <w:sz w:val="24"/>
          <w:szCs w:val="24"/>
        </w:rPr>
      </w:pPr>
      <w:r>
        <w:rPr>
          <w:rFonts w:ascii="Times New Roman" w:hAnsi="Times New Roman" w:cs="Times New Roman"/>
          <w:sz w:val="24"/>
          <w:szCs w:val="24"/>
        </w:rPr>
        <w:t xml:space="preserve">NIP……………………………………, REGON .........................................zwanym w dalszej części umowy </w:t>
      </w:r>
      <w:r>
        <w:rPr>
          <w:rFonts w:ascii="Times New Roman" w:hAnsi="Times New Roman" w:cs="Times New Roman"/>
          <w:b/>
          <w:sz w:val="24"/>
          <w:szCs w:val="24"/>
        </w:rPr>
        <w:t>„Wykonawcą”,</w:t>
      </w:r>
      <w:r>
        <w:rPr>
          <w:rFonts w:ascii="Times New Roman" w:hAnsi="Times New Roman" w:cs="Times New Roman"/>
          <w:sz w:val="24"/>
          <w:szCs w:val="24"/>
        </w:rPr>
        <w:br/>
        <w:t>i zwanymi dalej łącznie jako „Stronami”</w:t>
      </w:r>
    </w:p>
    <w:p w14:paraId="7589BB8A" w14:textId="77777777" w:rsidR="00B415A2" w:rsidRDefault="00B415A2" w:rsidP="00B415A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wyniku przeprowadzonego postępowania o udzielenie zamówienia publicznego w trybie przetargu nieograniczonego na podstawie art. 39 ustawy z dnia 29 stycznia 2004r. Prawo zamówień publicznych, (tj. Dz.U.2019.1843 ze zm..), nr sprawy …....................., </w:t>
      </w:r>
      <w:r>
        <w:rPr>
          <w:rFonts w:ascii="Times New Roman" w:hAnsi="Times New Roman" w:cs="Times New Roman"/>
          <w:sz w:val="24"/>
          <w:szCs w:val="24"/>
        </w:rPr>
        <w:br/>
        <w:t xml:space="preserve">o następującej treści:              </w:t>
      </w:r>
    </w:p>
    <w:p w14:paraId="3FEC8728" w14:textId="77777777" w:rsidR="00B415A2" w:rsidRDefault="00B415A2" w:rsidP="00B415A2">
      <w:pPr>
        <w:tabs>
          <w:tab w:val="left" w:pos="2160"/>
        </w:tabs>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 1</w:t>
      </w:r>
    </w:p>
    <w:p w14:paraId="7009E444" w14:textId="77777777" w:rsidR="00B415A2" w:rsidRDefault="00B415A2" w:rsidP="00B415A2">
      <w:pPr>
        <w:pStyle w:val="Akapitzlist"/>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Przedmiotem zamówienia jest wykonanie i dostawa nowych tablic rejestracyjnych, oraz odbiór i kasacja zużytych tablic rejestracyjnych dla </w:t>
      </w:r>
      <w:r>
        <w:rPr>
          <w:rFonts w:ascii="Times New Roman" w:hAnsi="Times New Roman" w:cs="Times New Roman"/>
          <w:b/>
          <w:bCs/>
          <w:sz w:val="24"/>
          <w:szCs w:val="24"/>
        </w:rPr>
        <w:t xml:space="preserve">Powiatu Koneckiego, </w:t>
      </w:r>
      <w:r>
        <w:rPr>
          <w:rFonts w:ascii="Times New Roman" w:hAnsi="Times New Roman" w:cs="Times New Roman"/>
          <w:b/>
          <w:bCs/>
          <w:sz w:val="24"/>
          <w:szCs w:val="24"/>
        </w:rPr>
        <w:br/>
        <w:t xml:space="preserve">w okresie od dnia podpisania umowy do 31.12.2022r. </w:t>
      </w:r>
    </w:p>
    <w:p w14:paraId="468703A2" w14:textId="77777777" w:rsidR="00B415A2" w:rsidRDefault="00B415A2" w:rsidP="00B415A2">
      <w:pPr>
        <w:pStyle w:val="Akapitzlist"/>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Przedmiot zamówienia musi być wykonany zgodnie z rozporządzeniem Ministra</w:t>
      </w:r>
      <w:r>
        <w:rPr>
          <w:rFonts w:ascii="Times New Roman" w:hAnsi="Times New Roman" w:cs="Times New Roman"/>
          <w:sz w:val="24"/>
          <w:szCs w:val="24"/>
        </w:rPr>
        <w:br/>
        <w:t xml:space="preserve">Infrastruktury i Budownictwa z dnia 11 grudnia 2017r. </w:t>
      </w:r>
      <w:r>
        <w:rPr>
          <w:rFonts w:ascii="Times New Roman" w:hAnsi="Times New Roman" w:cs="Times New Roman"/>
          <w:bCs/>
          <w:color w:val="333333"/>
          <w:sz w:val="24"/>
          <w:szCs w:val="24"/>
        </w:rPr>
        <w:t>w </w:t>
      </w:r>
      <w:r>
        <w:rPr>
          <w:rStyle w:val="Uwydatnienie"/>
          <w:rFonts w:ascii="Times New Roman" w:hAnsi="Times New Roman" w:cs="Times New Roman"/>
          <w:bCs/>
          <w:i w:val="0"/>
          <w:iCs w:val="0"/>
          <w:sz w:val="24"/>
          <w:szCs w:val="24"/>
        </w:rPr>
        <w:t xml:space="preserve">sprawie rejestracji </w:t>
      </w:r>
      <w:r>
        <w:rPr>
          <w:rFonts w:ascii="Times New Roman" w:hAnsi="Times New Roman" w:cs="Times New Roman"/>
          <w:bCs/>
          <w:sz w:val="24"/>
          <w:szCs w:val="24"/>
        </w:rPr>
        <w:br/>
      </w:r>
      <w:r>
        <w:rPr>
          <w:rStyle w:val="Uwydatnienie"/>
          <w:rFonts w:ascii="Times New Roman" w:hAnsi="Times New Roman" w:cs="Times New Roman"/>
          <w:bCs/>
          <w:i w:val="0"/>
          <w:iCs w:val="0"/>
          <w:sz w:val="24"/>
          <w:szCs w:val="24"/>
        </w:rPr>
        <w:t>i oznaczania pojazdów</w:t>
      </w:r>
      <w:r>
        <w:rPr>
          <w:rFonts w:ascii="Times New Roman" w:hAnsi="Times New Roman" w:cs="Times New Roman"/>
          <w:bCs/>
          <w:color w:val="333333"/>
          <w:sz w:val="24"/>
          <w:szCs w:val="24"/>
          <w:shd w:val="clear" w:color="auto" w:fill="FFFFFF"/>
        </w:rPr>
        <w:t xml:space="preserve"> oraz wymagań dla tablic rejestracyjnych </w:t>
      </w:r>
      <w:r>
        <w:rPr>
          <w:rFonts w:ascii="Times New Roman" w:hAnsi="Times New Roman" w:cs="Times New Roman"/>
          <w:sz w:val="24"/>
          <w:szCs w:val="24"/>
        </w:rPr>
        <w:t>(Dz.U.2017.2355 ze zm.).</w:t>
      </w:r>
    </w:p>
    <w:p w14:paraId="44A32C4D" w14:textId="77777777" w:rsidR="00B415A2" w:rsidRDefault="00B415A2" w:rsidP="00B415A2">
      <w:pPr>
        <w:pStyle w:val="Akapitzlist"/>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 xml:space="preserve">Szczegółowe informacje dotyczące rodzaju i ilości tablic rejestracyjnych zawarto </w:t>
      </w:r>
      <w:r>
        <w:rPr>
          <w:rFonts w:ascii="Times New Roman" w:hAnsi="Times New Roman" w:cs="Times New Roman"/>
          <w:sz w:val="24"/>
          <w:szCs w:val="24"/>
        </w:rPr>
        <w:br/>
        <w:t>w tabeli poniżej:</w:t>
      </w:r>
    </w:p>
    <w:p w14:paraId="42E766A1" w14:textId="77777777" w:rsidR="00B415A2" w:rsidRDefault="00B415A2" w:rsidP="00B415A2">
      <w:pPr>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17"/>
        <w:gridCol w:w="6804"/>
        <w:gridCol w:w="2139"/>
      </w:tblGrid>
      <w:tr w:rsidR="00B415A2" w14:paraId="13F2C62B" w14:textId="77777777" w:rsidTr="00B415A2">
        <w:tc>
          <w:tcPr>
            <w:tcW w:w="717" w:type="dxa"/>
            <w:tcBorders>
              <w:top w:val="single" w:sz="2" w:space="0" w:color="000000"/>
              <w:left w:val="single" w:sz="2" w:space="0" w:color="000000"/>
              <w:bottom w:val="single" w:sz="2" w:space="0" w:color="000000"/>
              <w:right w:val="nil"/>
            </w:tcBorders>
            <w:hideMark/>
          </w:tcPr>
          <w:p w14:paraId="42591477" w14:textId="77777777" w:rsidR="00B415A2" w:rsidRDefault="00B415A2">
            <w:pPr>
              <w:pStyle w:val="Zawartotabeli"/>
              <w:jc w:val="center"/>
              <w:rPr>
                <w:rFonts w:eastAsia="Times New Roman"/>
                <w:b/>
                <w:bCs/>
              </w:rPr>
            </w:pPr>
            <w:r>
              <w:rPr>
                <w:b/>
                <w:bCs/>
              </w:rPr>
              <w:lastRenderedPageBreak/>
              <w:t>Lp.</w:t>
            </w:r>
          </w:p>
        </w:tc>
        <w:tc>
          <w:tcPr>
            <w:tcW w:w="6804" w:type="dxa"/>
            <w:tcBorders>
              <w:top w:val="single" w:sz="2" w:space="0" w:color="000000"/>
              <w:left w:val="single" w:sz="2" w:space="0" w:color="000000"/>
              <w:bottom w:val="single" w:sz="2" w:space="0" w:color="000000"/>
              <w:right w:val="nil"/>
            </w:tcBorders>
            <w:hideMark/>
          </w:tcPr>
          <w:p w14:paraId="6E72FB3C" w14:textId="77777777" w:rsidR="00B415A2" w:rsidRDefault="00B415A2">
            <w:pPr>
              <w:pStyle w:val="Zawartotabeli"/>
              <w:jc w:val="center"/>
              <w:rPr>
                <w:b/>
                <w:bCs/>
              </w:rPr>
            </w:pPr>
            <w:r>
              <w:rPr>
                <w:rFonts w:eastAsia="Times New Roman"/>
                <w:b/>
                <w:bCs/>
              </w:rPr>
              <w:t xml:space="preserve"> </w:t>
            </w:r>
            <w:r>
              <w:rPr>
                <w:b/>
                <w:bCs/>
              </w:rPr>
              <w:t>Rodzaj tablic</w:t>
            </w:r>
          </w:p>
        </w:tc>
        <w:tc>
          <w:tcPr>
            <w:tcW w:w="2139" w:type="dxa"/>
            <w:tcBorders>
              <w:top w:val="single" w:sz="2" w:space="0" w:color="000000"/>
              <w:left w:val="single" w:sz="2" w:space="0" w:color="000000"/>
              <w:bottom w:val="single" w:sz="2" w:space="0" w:color="000000"/>
              <w:right w:val="single" w:sz="2" w:space="0" w:color="000000"/>
            </w:tcBorders>
            <w:hideMark/>
          </w:tcPr>
          <w:p w14:paraId="4C1D1D1D" w14:textId="77777777" w:rsidR="00B415A2" w:rsidRDefault="00B415A2">
            <w:pPr>
              <w:pStyle w:val="Zawartotabeli"/>
              <w:jc w:val="both"/>
            </w:pPr>
            <w:r>
              <w:rPr>
                <w:b/>
                <w:bCs/>
              </w:rPr>
              <w:t>Ilość (w sztukach)</w:t>
            </w:r>
          </w:p>
        </w:tc>
      </w:tr>
      <w:tr w:rsidR="00B415A2" w14:paraId="695C0D35" w14:textId="77777777" w:rsidTr="00B415A2">
        <w:tc>
          <w:tcPr>
            <w:tcW w:w="717" w:type="dxa"/>
            <w:tcBorders>
              <w:top w:val="nil"/>
              <w:left w:val="single" w:sz="2" w:space="0" w:color="000000"/>
              <w:bottom w:val="single" w:sz="2" w:space="0" w:color="000000"/>
              <w:right w:val="nil"/>
            </w:tcBorders>
            <w:hideMark/>
          </w:tcPr>
          <w:p w14:paraId="63A910EC" w14:textId="77777777" w:rsidR="00B415A2" w:rsidRDefault="00B415A2">
            <w:pPr>
              <w:pStyle w:val="Zawartotabeli"/>
              <w:jc w:val="center"/>
            </w:pPr>
            <w:r>
              <w:t>1.</w:t>
            </w:r>
          </w:p>
        </w:tc>
        <w:tc>
          <w:tcPr>
            <w:tcW w:w="6804" w:type="dxa"/>
            <w:tcBorders>
              <w:top w:val="nil"/>
              <w:left w:val="single" w:sz="2" w:space="0" w:color="000000"/>
              <w:bottom w:val="single" w:sz="2" w:space="0" w:color="000000"/>
              <w:right w:val="nil"/>
            </w:tcBorders>
            <w:hideMark/>
          </w:tcPr>
          <w:p w14:paraId="67FB1B81" w14:textId="77777777" w:rsidR="00B415A2" w:rsidRDefault="00B415A2">
            <w:pPr>
              <w:pStyle w:val="Zawartotabeli"/>
              <w:jc w:val="both"/>
            </w:pPr>
            <w:r>
              <w:t>Tablice samochodowe zwyczajne jednorzędowe</w:t>
            </w:r>
          </w:p>
        </w:tc>
        <w:tc>
          <w:tcPr>
            <w:tcW w:w="2139" w:type="dxa"/>
            <w:tcBorders>
              <w:top w:val="nil"/>
              <w:left w:val="single" w:sz="2" w:space="0" w:color="000000"/>
              <w:bottom w:val="single" w:sz="2" w:space="0" w:color="000000"/>
              <w:right w:val="single" w:sz="2" w:space="0" w:color="000000"/>
            </w:tcBorders>
            <w:hideMark/>
          </w:tcPr>
          <w:p w14:paraId="275B01AD" w14:textId="77777777" w:rsidR="00B415A2" w:rsidRDefault="00B415A2">
            <w:pPr>
              <w:pStyle w:val="Zawartotabeli"/>
              <w:jc w:val="center"/>
            </w:pPr>
            <w:r>
              <w:t>21 000</w:t>
            </w:r>
          </w:p>
        </w:tc>
      </w:tr>
      <w:tr w:rsidR="00B415A2" w14:paraId="406CDEB0" w14:textId="77777777" w:rsidTr="00B415A2">
        <w:tc>
          <w:tcPr>
            <w:tcW w:w="717" w:type="dxa"/>
            <w:tcBorders>
              <w:top w:val="nil"/>
              <w:left w:val="single" w:sz="2" w:space="0" w:color="000000"/>
              <w:bottom w:val="single" w:sz="2" w:space="0" w:color="000000"/>
              <w:right w:val="nil"/>
            </w:tcBorders>
            <w:hideMark/>
          </w:tcPr>
          <w:p w14:paraId="0B738F69" w14:textId="77777777" w:rsidR="00B415A2" w:rsidRDefault="00B415A2">
            <w:pPr>
              <w:pStyle w:val="Zawartotabeli"/>
              <w:jc w:val="center"/>
            </w:pPr>
            <w:r>
              <w:t>2.</w:t>
            </w:r>
          </w:p>
        </w:tc>
        <w:tc>
          <w:tcPr>
            <w:tcW w:w="6804" w:type="dxa"/>
            <w:tcBorders>
              <w:top w:val="nil"/>
              <w:left w:val="single" w:sz="2" w:space="0" w:color="000000"/>
              <w:bottom w:val="single" w:sz="2" w:space="0" w:color="000000"/>
              <w:right w:val="nil"/>
            </w:tcBorders>
            <w:hideMark/>
          </w:tcPr>
          <w:p w14:paraId="6B516ADC" w14:textId="77777777" w:rsidR="00B415A2" w:rsidRDefault="00B415A2">
            <w:pPr>
              <w:pStyle w:val="Zawartotabeli"/>
              <w:jc w:val="both"/>
              <w:rPr>
                <w:rFonts w:eastAsia="Times New Roman"/>
              </w:rPr>
            </w:pPr>
            <w:r>
              <w:t>Tablice samochodowe zwyczajne dwurzędowe</w:t>
            </w:r>
          </w:p>
        </w:tc>
        <w:tc>
          <w:tcPr>
            <w:tcW w:w="2139" w:type="dxa"/>
            <w:tcBorders>
              <w:top w:val="nil"/>
              <w:left w:val="single" w:sz="2" w:space="0" w:color="000000"/>
              <w:bottom w:val="single" w:sz="2" w:space="0" w:color="000000"/>
              <w:right w:val="single" w:sz="2" w:space="0" w:color="000000"/>
            </w:tcBorders>
            <w:hideMark/>
          </w:tcPr>
          <w:p w14:paraId="2D7D7136" w14:textId="77777777" w:rsidR="00B415A2" w:rsidRDefault="00B415A2">
            <w:pPr>
              <w:pStyle w:val="Zawartotabeli"/>
              <w:jc w:val="center"/>
            </w:pPr>
            <w:r>
              <w:rPr>
                <w:rFonts w:eastAsia="Times New Roman"/>
              </w:rPr>
              <w:t xml:space="preserve"> </w:t>
            </w:r>
            <w:r>
              <w:t>100</w:t>
            </w:r>
          </w:p>
        </w:tc>
      </w:tr>
      <w:tr w:rsidR="00B415A2" w14:paraId="1A6C6AC4" w14:textId="77777777" w:rsidTr="00B415A2">
        <w:tc>
          <w:tcPr>
            <w:tcW w:w="717" w:type="dxa"/>
            <w:tcBorders>
              <w:top w:val="nil"/>
              <w:left w:val="single" w:sz="2" w:space="0" w:color="000000"/>
              <w:bottom w:val="single" w:sz="2" w:space="0" w:color="000000"/>
              <w:right w:val="nil"/>
            </w:tcBorders>
            <w:hideMark/>
          </w:tcPr>
          <w:p w14:paraId="2BA7D703" w14:textId="77777777" w:rsidR="00B415A2" w:rsidRDefault="00B415A2">
            <w:pPr>
              <w:pStyle w:val="Zawartotabeli"/>
              <w:jc w:val="center"/>
            </w:pPr>
            <w:r>
              <w:t>3.</w:t>
            </w:r>
          </w:p>
        </w:tc>
        <w:tc>
          <w:tcPr>
            <w:tcW w:w="6804" w:type="dxa"/>
            <w:tcBorders>
              <w:top w:val="nil"/>
              <w:left w:val="single" w:sz="2" w:space="0" w:color="000000"/>
              <w:bottom w:val="single" w:sz="2" w:space="0" w:color="000000"/>
              <w:right w:val="nil"/>
            </w:tcBorders>
            <w:hideMark/>
          </w:tcPr>
          <w:p w14:paraId="60F05618" w14:textId="77777777" w:rsidR="00B415A2" w:rsidRDefault="00B415A2">
            <w:pPr>
              <w:pStyle w:val="Zawartotabeli"/>
              <w:jc w:val="both"/>
            </w:pPr>
            <w:r>
              <w:t>Tablice samochodowe indywidualne</w:t>
            </w:r>
          </w:p>
        </w:tc>
        <w:tc>
          <w:tcPr>
            <w:tcW w:w="2139" w:type="dxa"/>
            <w:tcBorders>
              <w:top w:val="nil"/>
              <w:left w:val="single" w:sz="2" w:space="0" w:color="000000"/>
              <w:bottom w:val="single" w:sz="2" w:space="0" w:color="000000"/>
              <w:right w:val="single" w:sz="2" w:space="0" w:color="000000"/>
            </w:tcBorders>
            <w:hideMark/>
          </w:tcPr>
          <w:p w14:paraId="7F23C5E9" w14:textId="77777777" w:rsidR="00B415A2" w:rsidRDefault="00B415A2">
            <w:pPr>
              <w:pStyle w:val="Zawartotabeli"/>
              <w:jc w:val="center"/>
            </w:pPr>
            <w:r>
              <w:t>50</w:t>
            </w:r>
          </w:p>
        </w:tc>
      </w:tr>
      <w:tr w:rsidR="00B415A2" w14:paraId="346639EE" w14:textId="77777777" w:rsidTr="00B415A2">
        <w:tc>
          <w:tcPr>
            <w:tcW w:w="717" w:type="dxa"/>
            <w:tcBorders>
              <w:top w:val="nil"/>
              <w:left w:val="single" w:sz="2" w:space="0" w:color="000000"/>
              <w:bottom w:val="single" w:sz="2" w:space="0" w:color="000000"/>
              <w:right w:val="nil"/>
            </w:tcBorders>
            <w:hideMark/>
          </w:tcPr>
          <w:p w14:paraId="4C48A311" w14:textId="77777777" w:rsidR="00B415A2" w:rsidRDefault="00B415A2">
            <w:pPr>
              <w:pStyle w:val="Zawartotabeli"/>
              <w:jc w:val="center"/>
            </w:pPr>
            <w:r>
              <w:t>4.</w:t>
            </w:r>
          </w:p>
        </w:tc>
        <w:tc>
          <w:tcPr>
            <w:tcW w:w="6804" w:type="dxa"/>
            <w:tcBorders>
              <w:top w:val="nil"/>
              <w:left w:val="single" w:sz="2" w:space="0" w:color="000000"/>
              <w:bottom w:val="single" w:sz="2" w:space="0" w:color="000000"/>
              <w:right w:val="nil"/>
            </w:tcBorders>
            <w:hideMark/>
          </w:tcPr>
          <w:p w14:paraId="19A4900E" w14:textId="77777777" w:rsidR="00B415A2" w:rsidRDefault="00B415A2">
            <w:pPr>
              <w:pStyle w:val="Zawartotabeli"/>
              <w:jc w:val="both"/>
            </w:pPr>
            <w:r>
              <w:t>Tablice samochodowe zabytkowe</w:t>
            </w:r>
          </w:p>
        </w:tc>
        <w:tc>
          <w:tcPr>
            <w:tcW w:w="2139" w:type="dxa"/>
            <w:tcBorders>
              <w:top w:val="nil"/>
              <w:left w:val="single" w:sz="2" w:space="0" w:color="000000"/>
              <w:bottom w:val="single" w:sz="2" w:space="0" w:color="000000"/>
              <w:right w:val="single" w:sz="2" w:space="0" w:color="000000"/>
            </w:tcBorders>
            <w:hideMark/>
          </w:tcPr>
          <w:p w14:paraId="59372A7F" w14:textId="77777777" w:rsidR="00B415A2" w:rsidRDefault="00B415A2">
            <w:pPr>
              <w:pStyle w:val="Zawartotabeli"/>
              <w:jc w:val="center"/>
            </w:pPr>
            <w:r>
              <w:t>40</w:t>
            </w:r>
          </w:p>
        </w:tc>
      </w:tr>
      <w:tr w:rsidR="00B415A2" w14:paraId="0287C2EB" w14:textId="77777777" w:rsidTr="00B415A2">
        <w:tc>
          <w:tcPr>
            <w:tcW w:w="717" w:type="dxa"/>
            <w:tcBorders>
              <w:top w:val="nil"/>
              <w:left w:val="single" w:sz="2" w:space="0" w:color="000000"/>
              <w:bottom w:val="single" w:sz="2" w:space="0" w:color="000000"/>
              <w:right w:val="nil"/>
            </w:tcBorders>
            <w:hideMark/>
          </w:tcPr>
          <w:p w14:paraId="50C93999" w14:textId="77777777" w:rsidR="00B415A2" w:rsidRDefault="00B415A2">
            <w:pPr>
              <w:pStyle w:val="Zawartotabeli"/>
              <w:jc w:val="center"/>
            </w:pPr>
            <w:r>
              <w:t>5</w:t>
            </w:r>
          </w:p>
        </w:tc>
        <w:tc>
          <w:tcPr>
            <w:tcW w:w="6804" w:type="dxa"/>
            <w:tcBorders>
              <w:top w:val="nil"/>
              <w:left w:val="single" w:sz="2" w:space="0" w:color="000000"/>
              <w:bottom w:val="single" w:sz="2" w:space="0" w:color="000000"/>
              <w:right w:val="nil"/>
            </w:tcBorders>
            <w:hideMark/>
          </w:tcPr>
          <w:p w14:paraId="52B39020" w14:textId="77777777" w:rsidR="00B415A2" w:rsidRDefault="00B415A2">
            <w:pPr>
              <w:pStyle w:val="Zawartotabeli"/>
              <w:jc w:val="both"/>
            </w:pPr>
            <w:r>
              <w:t>Tablice samochodowe tymczasowe</w:t>
            </w:r>
          </w:p>
        </w:tc>
        <w:tc>
          <w:tcPr>
            <w:tcW w:w="2139" w:type="dxa"/>
            <w:tcBorders>
              <w:top w:val="nil"/>
              <w:left w:val="single" w:sz="2" w:space="0" w:color="000000"/>
              <w:bottom w:val="single" w:sz="2" w:space="0" w:color="000000"/>
              <w:right w:val="single" w:sz="2" w:space="0" w:color="000000"/>
            </w:tcBorders>
            <w:hideMark/>
          </w:tcPr>
          <w:p w14:paraId="4DAD0AE5" w14:textId="77777777" w:rsidR="00B415A2" w:rsidRDefault="00B415A2">
            <w:pPr>
              <w:pStyle w:val="Zawartotabeli"/>
              <w:jc w:val="center"/>
            </w:pPr>
            <w:r>
              <w:t>20</w:t>
            </w:r>
          </w:p>
        </w:tc>
      </w:tr>
      <w:tr w:rsidR="00B415A2" w14:paraId="3E51CFB6" w14:textId="77777777" w:rsidTr="00B415A2">
        <w:tc>
          <w:tcPr>
            <w:tcW w:w="717" w:type="dxa"/>
            <w:tcBorders>
              <w:top w:val="nil"/>
              <w:left w:val="single" w:sz="2" w:space="0" w:color="000000"/>
              <w:bottom w:val="single" w:sz="2" w:space="0" w:color="000000"/>
              <w:right w:val="nil"/>
            </w:tcBorders>
            <w:hideMark/>
          </w:tcPr>
          <w:p w14:paraId="2D4D6F0A" w14:textId="77777777" w:rsidR="00B415A2" w:rsidRDefault="00B415A2">
            <w:pPr>
              <w:pStyle w:val="Zawartotabeli"/>
              <w:jc w:val="center"/>
            </w:pPr>
            <w:r>
              <w:t>6.</w:t>
            </w:r>
          </w:p>
        </w:tc>
        <w:tc>
          <w:tcPr>
            <w:tcW w:w="6804" w:type="dxa"/>
            <w:tcBorders>
              <w:top w:val="nil"/>
              <w:left w:val="single" w:sz="2" w:space="0" w:color="000000"/>
              <w:bottom w:val="single" w:sz="2" w:space="0" w:color="000000"/>
              <w:right w:val="nil"/>
            </w:tcBorders>
            <w:hideMark/>
          </w:tcPr>
          <w:p w14:paraId="0EA998EC" w14:textId="77777777" w:rsidR="00B415A2" w:rsidRDefault="00B415A2">
            <w:pPr>
              <w:pStyle w:val="Zawartotabeli"/>
              <w:jc w:val="both"/>
            </w:pPr>
            <w:r>
              <w:t>Tablice motocyklowe zwyczajne</w:t>
            </w:r>
          </w:p>
        </w:tc>
        <w:tc>
          <w:tcPr>
            <w:tcW w:w="2139" w:type="dxa"/>
            <w:tcBorders>
              <w:top w:val="nil"/>
              <w:left w:val="single" w:sz="2" w:space="0" w:color="000000"/>
              <w:bottom w:val="single" w:sz="2" w:space="0" w:color="000000"/>
              <w:right w:val="single" w:sz="2" w:space="0" w:color="000000"/>
            </w:tcBorders>
            <w:hideMark/>
          </w:tcPr>
          <w:p w14:paraId="1B5C4863" w14:textId="77777777" w:rsidR="00B415A2" w:rsidRDefault="00B415A2">
            <w:pPr>
              <w:pStyle w:val="Zawartotabeli"/>
              <w:jc w:val="center"/>
            </w:pPr>
            <w:r>
              <w:t>1 600</w:t>
            </w:r>
          </w:p>
        </w:tc>
      </w:tr>
      <w:tr w:rsidR="00B415A2" w14:paraId="53DE8406" w14:textId="77777777" w:rsidTr="00B415A2">
        <w:tc>
          <w:tcPr>
            <w:tcW w:w="717" w:type="dxa"/>
            <w:tcBorders>
              <w:top w:val="nil"/>
              <w:left w:val="single" w:sz="2" w:space="0" w:color="000000"/>
              <w:bottom w:val="single" w:sz="2" w:space="0" w:color="000000"/>
              <w:right w:val="nil"/>
            </w:tcBorders>
            <w:hideMark/>
          </w:tcPr>
          <w:p w14:paraId="639A5979" w14:textId="77777777" w:rsidR="00B415A2" w:rsidRDefault="00B415A2">
            <w:pPr>
              <w:pStyle w:val="Zawartotabeli"/>
              <w:jc w:val="center"/>
            </w:pPr>
            <w:r>
              <w:t>7.</w:t>
            </w:r>
          </w:p>
        </w:tc>
        <w:tc>
          <w:tcPr>
            <w:tcW w:w="6804" w:type="dxa"/>
            <w:tcBorders>
              <w:top w:val="nil"/>
              <w:left w:val="single" w:sz="2" w:space="0" w:color="000000"/>
              <w:bottom w:val="single" w:sz="2" w:space="0" w:color="000000"/>
              <w:right w:val="nil"/>
            </w:tcBorders>
            <w:hideMark/>
          </w:tcPr>
          <w:p w14:paraId="3367676D" w14:textId="77777777" w:rsidR="00B415A2" w:rsidRDefault="00B415A2">
            <w:pPr>
              <w:pStyle w:val="Zawartotabeli"/>
              <w:jc w:val="both"/>
            </w:pPr>
            <w:r>
              <w:t>Tablice motocyklowe indywidualne</w:t>
            </w:r>
          </w:p>
        </w:tc>
        <w:tc>
          <w:tcPr>
            <w:tcW w:w="2139" w:type="dxa"/>
            <w:tcBorders>
              <w:top w:val="nil"/>
              <w:left w:val="single" w:sz="2" w:space="0" w:color="000000"/>
              <w:bottom w:val="single" w:sz="2" w:space="0" w:color="000000"/>
              <w:right w:val="single" w:sz="2" w:space="0" w:color="000000"/>
            </w:tcBorders>
            <w:hideMark/>
          </w:tcPr>
          <w:p w14:paraId="20F78CBA" w14:textId="77777777" w:rsidR="00B415A2" w:rsidRDefault="00B415A2">
            <w:pPr>
              <w:pStyle w:val="Zawartotabeli"/>
              <w:jc w:val="center"/>
            </w:pPr>
            <w:r>
              <w:t>25</w:t>
            </w:r>
          </w:p>
        </w:tc>
      </w:tr>
      <w:tr w:rsidR="00B415A2" w14:paraId="5F065AD0" w14:textId="77777777" w:rsidTr="00B415A2">
        <w:tc>
          <w:tcPr>
            <w:tcW w:w="717" w:type="dxa"/>
            <w:tcBorders>
              <w:top w:val="nil"/>
              <w:left w:val="single" w:sz="2" w:space="0" w:color="000000"/>
              <w:bottom w:val="single" w:sz="2" w:space="0" w:color="000000"/>
              <w:right w:val="nil"/>
            </w:tcBorders>
            <w:hideMark/>
          </w:tcPr>
          <w:p w14:paraId="1A7BCCD3" w14:textId="77777777" w:rsidR="00B415A2" w:rsidRDefault="00B415A2">
            <w:pPr>
              <w:pStyle w:val="Zawartotabeli"/>
              <w:jc w:val="center"/>
            </w:pPr>
            <w:r>
              <w:t>8.</w:t>
            </w:r>
          </w:p>
        </w:tc>
        <w:tc>
          <w:tcPr>
            <w:tcW w:w="6804" w:type="dxa"/>
            <w:tcBorders>
              <w:top w:val="nil"/>
              <w:left w:val="single" w:sz="2" w:space="0" w:color="000000"/>
              <w:bottom w:val="single" w:sz="2" w:space="0" w:color="000000"/>
              <w:right w:val="nil"/>
            </w:tcBorders>
            <w:hideMark/>
          </w:tcPr>
          <w:p w14:paraId="1A6D6AAF" w14:textId="77777777" w:rsidR="00B415A2" w:rsidRDefault="00B415A2">
            <w:pPr>
              <w:pStyle w:val="Zawartotabeli"/>
              <w:jc w:val="both"/>
            </w:pPr>
            <w:r>
              <w:t>Tablice motocyklowe zabytkowe</w:t>
            </w:r>
          </w:p>
        </w:tc>
        <w:tc>
          <w:tcPr>
            <w:tcW w:w="2139" w:type="dxa"/>
            <w:tcBorders>
              <w:top w:val="nil"/>
              <w:left w:val="single" w:sz="2" w:space="0" w:color="000000"/>
              <w:bottom w:val="single" w:sz="2" w:space="0" w:color="000000"/>
              <w:right w:val="single" w:sz="2" w:space="0" w:color="000000"/>
            </w:tcBorders>
            <w:hideMark/>
          </w:tcPr>
          <w:p w14:paraId="72A27F9B" w14:textId="77777777" w:rsidR="00B415A2" w:rsidRDefault="00B415A2">
            <w:pPr>
              <w:pStyle w:val="Zawartotabeli"/>
              <w:jc w:val="center"/>
            </w:pPr>
            <w:r>
              <w:t>15</w:t>
            </w:r>
          </w:p>
        </w:tc>
      </w:tr>
      <w:tr w:rsidR="00B415A2" w14:paraId="12B462A5" w14:textId="77777777" w:rsidTr="00B415A2">
        <w:tc>
          <w:tcPr>
            <w:tcW w:w="717" w:type="dxa"/>
            <w:tcBorders>
              <w:top w:val="nil"/>
              <w:left w:val="single" w:sz="2" w:space="0" w:color="000000"/>
              <w:bottom w:val="single" w:sz="2" w:space="0" w:color="000000"/>
              <w:right w:val="nil"/>
            </w:tcBorders>
            <w:hideMark/>
          </w:tcPr>
          <w:p w14:paraId="11D6C0FF" w14:textId="77777777" w:rsidR="00B415A2" w:rsidRDefault="00B415A2">
            <w:pPr>
              <w:pStyle w:val="Zawartotabeli"/>
              <w:jc w:val="center"/>
            </w:pPr>
            <w:r>
              <w:t>9.</w:t>
            </w:r>
          </w:p>
        </w:tc>
        <w:tc>
          <w:tcPr>
            <w:tcW w:w="6804" w:type="dxa"/>
            <w:tcBorders>
              <w:top w:val="nil"/>
              <w:left w:val="single" w:sz="2" w:space="0" w:color="000000"/>
              <w:bottom w:val="single" w:sz="2" w:space="0" w:color="000000"/>
              <w:right w:val="nil"/>
            </w:tcBorders>
            <w:hideMark/>
          </w:tcPr>
          <w:p w14:paraId="76B6AB88" w14:textId="77777777" w:rsidR="00B415A2" w:rsidRDefault="00B415A2">
            <w:pPr>
              <w:pStyle w:val="Zawartotabeli"/>
              <w:jc w:val="both"/>
            </w:pPr>
            <w:r>
              <w:t>Tablice motocyklowe tymczasowe</w:t>
            </w:r>
          </w:p>
        </w:tc>
        <w:tc>
          <w:tcPr>
            <w:tcW w:w="2139" w:type="dxa"/>
            <w:tcBorders>
              <w:top w:val="nil"/>
              <w:left w:val="single" w:sz="2" w:space="0" w:color="000000"/>
              <w:bottom w:val="single" w:sz="2" w:space="0" w:color="000000"/>
              <w:right w:val="single" w:sz="2" w:space="0" w:color="000000"/>
            </w:tcBorders>
            <w:hideMark/>
          </w:tcPr>
          <w:p w14:paraId="58DF89C0" w14:textId="77777777" w:rsidR="00B415A2" w:rsidRDefault="00B415A2">
            <w:pPr>
              <w:pStyle w:val="Zawartotabeli"/>
              <w:jc w:val="center"/>
            </w:pPr>
            <w:r>
              <w:t>10</w:t>
            </w:r>
          </w:p>
        </w:tc>
      </w:tr>
      <w:tr w:rsidR="00B415A2" w14:paraId="541D4F62" w14:textId="77777777" w:rsidTr="00B415A2">
        <w:tc>
          <w:tcPr>
            <w:tcW w:w="717" w:type="dxa"/>
            <w:tcBorders>
              <w:top w:val="nil"/>
              <w:left w:val="single" w:sz="2" w:space="0" w:color="000000"/>
              <w:bottom w:val="single" w:sz="2" w:space="0" w:color="000000"/>
              <w:right w:val="nil"/>
            </w:tcBorders>
            <w:hideMark/>
          </w:tcPr>
          <w:p w14:paraId="2D3909E4" w14:textId="77777777" w:rsidR="00B415A2" w:rsidRDefault="00B415A2">
            <w:pPr>
              <w:pStyle w:val="Zawartotabeli"/>
              <w:jc w:val="center"/>
            </w:pPr>
            <w:r>
              <w:t>10.</w:t>
            </w:r>
          </w:p>
        </w:tc>
        <w:tc>
          <w:tcPr>
            <w:tcW w:w="6804" w:type="dxa"/>
            <w:tcBorders>
              <w:top w:val="nil"/>
              <w:left w:val="single" w:sz="2" w:space="0" w:color="000000"/>
              <w:bottom w:val="single" w:sz="2" w:space="0" w:color="000000"/>
              <w:right w:val="nil"/>
            </w:tcBorders>
            <w:hideMark/>
          </w:tcPr>
          <w:p w14:paraId="003D4148" w14:textId="77777777" w:rsidR="00B415A2" w:rsidRDefault="00B415A2">
            <w:pPr>
              <w:pStyle w:val="Zawartotabeli"/>
              <w:jc w:val="both"/>
            </w:pPr>
            <w:r>
              <w:t>Tablice motorowerowe zwyczajne</w:t>
            </w:r>
          </w:p>
        </w:tc>
        <w:tc>
          <w:tcPr>
            <w:tcW w:w="2139" w:type="dxa"/>
            <w:tcBorders>
              <w:top w:val="nil"/>
              <w:left w:val="single" w:sz="2" w:space="0" w:color="000000"/>
              <w:bottom w:val="single" w:sz="2" w:space="0" w:color="000000"/>
              <w:right w:val="single" w:sz="2" w:space="0" w:color="000000"/>
            </w:tcBorders>
            <w:hideMark/>
          </w:tcPr>
          <w:p w14:paraId="48FE0547" w14:textId="77777777" w:rsidR="00B415A2" w:rsidRDefault="00B415A2">
            <w:pPr>
              <w:pStyle w:val="Zawartotabeli"/>
              <w:jc w:val="center"/>
            </w:pPr>
            <w:r>
              <w:t>1 000</w:t>
            </w:r>
          </w:p>
        </w:tc>
      </w:tr>
      <w:tr w:rsidR="00B415A2" w14:paraId="27A93F94" w14:textId="77777777" w:rsidTr="00B415A2">
        <w:tc>
          <w:tcPr>
            <w:tcW w:w="717" w:type="dxa"/>
            <w:tcBorders>
              <w:top w:val="nil"/>
              <w:left w:val="single" w:sz="2" w:space="0" w:color="000000"/>
              <w:bottom w:val="single" w:sz="2" w:space="0" w:color="000000"/>
              <w:right w:val="nil"/>
            </w:tcBorders>
            <w:hideMark/>
          </w:tcPr>
          <w:p w14:paraId="037B3B9F" w14:textId="77777777" w:rsidR="00B415A2" w:rsidRDefault="00B415A2">
            <w:pPr>
              <w:pStyle w:val="Zawartotabeli"/>
              <w:jc w:val="center"/>
            </w:pPr>
            <w:r>
              <w:t>11.</w:t>
            </w:r>
          </w:p>
        </w:tc>
        <w:tc>
          <w:tcPr>
            <w:tcW w:w="6804" w:type="dxa"/>
            <w:tcBorders>
              <w:top w:val="nil"/>
              <w:left w:val="single" w:sz="2" w:space="0" w:color="000000"/>
              <w:bottom w:val="single" w:sz="2" w:space="0" w:color="000000"/>
              <w:right w:val="nil"/>
            </w:tcBorders>
            <w:hideMark/>
          </w:tcPr>
          <w:p w14:paraId="29AAEE26" w14:textId="77777777" w:rsidR="00B415A2" w:rsidRDefault="00B415A2">
            <w:pPr>
              <w:pStyle w:val="Zawartotabeli"/>
              <w:jc w:val="both"/>
            </w:pPr>
            <w:r>
              <w:t>Wtórniki tablic</w:t>
            </w:r>
          </w:p>
        </w:tc>
        <w:tc>
          <w:tcPr>
            <w:tcW w:w="2139" w:type="dxa"/>
            <w:tcBorders>
              <w:top w:val="nil"/>
              <w:left w:val="single" w:sz="2" w:space="0" w:color="000000"/>
              <w:bottom w:val="single" w:sz="2" w:space="0" w:color="000000"/>
              <w:right w:val="single" w:sz="2" w:space="0" w:color="000000"/>
            </w:tcBorders>
            <w:hideMark/>
          </w:tcPr>
          <w:p w14:paraId="1D7EE1CD" w14:textId="77777777" w:rsidR="00B415A2" w:rsidRDefault="00B415A2">
            <w:pPr>
              <w:pStyle w:val="Zawartotabeli"/>
              <w:jc w:val="center"/>
            </w:pPr>
            <w:r>
              <w:t>350</w:t>
            </w:r>
          </w:p>
        </w:tc>
      </w:tr>
    </w:tbl>
    <w:p w14:paraId="403F05A6" w14:textId="77777777"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Zamawiający zastrzega sobie prawo do zmniejszenia bądź zwiększenia przewidywanej ilości tablic do ilości rzeczywistego zapotrzebowania danego rodzaju tablicy, jednakże  w ramach tej samej wartości zamówienia.</w:t>
      </w:r>
    </w:p>
    <w:p w14:paraId="4CC87D95" w14:textId="77777777"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Wykonawca zobowiązany jest na własny koszt do odbioru i kasacji tablic złomowych przekazanych mu protokólarnie przez Zamawiającego i ponosi pełną odpowiedzialność za zabezpieczenie przekazanych tablic złomowych z chwilą ich przekazania.</w:t>
      </w:r>
    </w:p>
    <w:p w14:paraId="42869385" w14:textId="77777777"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 xml:space="preserve">Wykonawca każdorazowo na żądanie Zamawiającego jest zobowiązany do przedłożenia ważnego certyfikatu na zgodność tablic rejestracyjnych lub materiałów służących do ich produkcji zgodnie z warunkami technicznymi, określonymi </w:t>
      </w:r>
      <w:r>
        <w:rPr>
          <w:rFonts w:ascii="Times New Roman" w:hAnsi="Times New Roman" w:cs="Times New Roman"/>
          <w:sz w:val="24"/>
          <w:szCs w:val="24"/>
        </w:rPr>
        <w:br/>
        <w:t xml:space="preserve">w załączniku Nr 13 do Rozporządzenia Ministra Infrastruktury i Budownictwa z dnia 11 grudnia 2017r. </w:t>
      </w:r>
      <w:r>
        <w:rPr>
          <w:rFonts w:ascii="Times New Roman" w:hAnsi="Times New Roman" w:cs="Times New Roman"/>
          <w:bCs/>
          <w:color w:val="333333"/>
          <w:sz w:val="24"/>
          <w:szCs w:val="24"/>
          <w:shd w:val="clear" w:color="auto" w:fill="FFFFFF"/>
        </w:rPr>
        <w:t>w </w:t>
      </w:r>
      <w:r>
        <w:rPr>
          <w:rStyle w:val="Uwydatnienie"/>
          <w:rFonts w:ascii="Times New Roman" w:hAnsi="Times New Roman" w:cs="Times New Roman"/>
          <w:bCs/>
          <w:i w:val="0"/>
          <w:iCs w:val="0"/>
          <w:sz w:val="24"/>
          <w:szCs w:val="24"/>
        </w:rPr>
        <w:t>sprawie rejestracji i oznaczania pojazdów</w:t>
      </w:r>
      <w:r>
        <w:rPr>
          <w:rFonts w:ascii="Times New Roman" w:hAnsi="Times New Roman" w:cs="Times New Roman"/>
          <w:bCs/>
          <w:color w:val="333333"/>
          <w:sz w:val="24"/>
          <w:szCs w:val="24"/>
          <w:shd w:val="clear" w:color="auto" w:fill="FFFFFF"/>
        </w:rPr>
        <w:t xml:space="preserve"> oraz wymagań dla tablic rejestracyjnych </w:t>
      </w:r>
      <w:r>
        <w:rPr>
          <w:rFonts w:ascii="Times New Roman" w:hAnsi="Times New Roman" w:cs="Times New Roman"/>
          <w:sz w:val="24"/>
          <w:szCs w:val="24"/>
        </w:rPr>
        <w:t>(Dz.U.2017.2355 ze zm.).</w:t>
      </w:r>
    </w:p>
    <w:p w14:paraId="3FD63FB7" w14:textId="77777777"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 xml:space="preserve">Przedmiot zamówienia będzie dostarczany Zamawiającemu sukcesywnie partiami </w:t>
      </w:r>
      <w:r>
        <w:rPr>
          <w:rFonts w:ascii="Times New Roman" w:hAnsi="Times New Roman" w:cs="Times New Roman"/>
          <w:sz w:val="24"/>
          <w:szCs w:val="24"/>
        </w:rPr>
        <w:br/>
        <w:t xml:space="preserve">w ilościach i terminach określonych przez Zamawiającego. </w:t>
      </w:r>
    </w:p>
    <w:p w14:paraId="195726A0" w14:textId="77777777"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Wykonawca zobowiązuje się wykonać, dostarczyć oraz odebrać wycofane tablice własnym środkiem transportu i na własny koszt w terminie nieprzekraczalnym 14 dni kalendarzowych od dnia otrzymania zamówienia.</w:t>
      </w:r>
    </w:p>
    <w:p w14:paraId="3F71851E" w14:textId="77777777"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W związku z tym, że dostawa tablic rejestracyjnych odbywać się będzie sukcesywnie,</w:t>
      </w:r>
      <w:r>
        <w:rPr>
          <w:rFonts w:ascii="Times New Roman" w:hAnsi="Times New Roman" w:cs="Times New Roman"/>
          <w:sz w:val="24"/>
          <w:szCs w:val="24"/>
        </w:rPr>
        <w:br/>
        <w:t xml:space="preserve"> każda dostarczana partia tablic rejestracyjnych powinna być poprzedzona badaniami</w:t>
      </w:r>
      <w:r>
        <w:rPr>
          <w:rFonts w:ascii="Times New Roman" w:hAnsi="Times New Roman" w:cs="Times New Roman"/>
          <w:sz w:val="24"/>
          <w:szCs w:val="24"/>
        </w:rPr>
        <w:br/>
        <w:t xml:space="preserve"> niepełnymi, zgodnie z programem i zakresem określonym w załączniku nr 1 do wzoru umowy.</w:t>
      </w:r>
    </w:p>
    <w:p w14:paraId="010CA432" w14:textId="66BEFAB9" w:rsidR="00B415A2" w:rsidRDefault="00B415A2" w:rsidP="00B415A2">
      <w:pPr>
        <w:pStyle w:val="Akapitzlist"/>
        <w:numPr>
          <w:ilvl w:val="0"/>
          <w:numId w:val="1"/>
        </w:numPr>
        <w:tabs>
          <w:tab w:val="left" w:pos="2160"/>
        </w:tabs>
        <w:jc w:val="both"/>
        <w:rPr>
          <w:rFonts w:ascii="Times New Roman" w:hAnsi="Times New Roman" w:cs="Times New Roman"/>
          <w:b/>
          <w:bCs/>
          <w:sz w:val="24"/>
          <w:szCs w:val="24"/>
        </w:rPr>
      </w:pPr>
      <w:r>
        <w:rPr>
          <w:rFonts w:ascii="Times New Roman" w:hAnsi="Times New Roman" w:cs="Times New Roman"/>
          <w:sz w:val="24"/>
          <w:szCs w:val="24"/>
        </w:rPr>
        <w:t xml:space="preserve">Na dostarczone tablice Wykonawca udzieli </w:t>
      </w:r>
      <w:r>
        <w:rPr>
          <w:rFonts w:ascii="Times New Roman" w:hAnsi="Times New Roman" w:cs="Times New Roman"/>
          <w:sz w:val="24"/>
          <w:szCs w:val="24"/>
          <w:u w:val="single"/>
        </w:rPr>
        <w:t>min. 36 miesięcznej</w:t>
      </w:r>
      <w:r>
        <w:rPr>
          <w:rFonts w:ascii="Times New Roman" w:hAnsi="Times New Roman" w:cs="Times New Roman"/>
          <w:sz w:val="24"/>
          <w:szCs w:val="24"/>
        </w:rPr>
        <w:t xml:space="preserve"> </w:t>
      </w:r>
      <w:r w:rsidR="00835438">
        <w:rPr>
          <w:rFonts w:ascii="Times New Roman" w:hAnsi="Times New Roman" w:cs="Times New Roman"/>
          <w:sz w:val="24"/>
          <w:szCs w:val="24"/>
        </w:rPr>
        <w:t>gwarancji</w:t>
      </w:r>
      <w:r>
        <w:rPr>
          <w:rFonts w:ascii="Times New Roman" w:hAnsi="Times New Roman" w:cs="Times New Roman"/>
          <w:sz w:val="24"/>
          <w:szCs w:val="24"/>
        </w:rPr>
        <w:t xml:space="preserve"> począwszy od dnia wydania tablic przez Zamawiającego. Dotyczy to każdej partii tablic rejestracyjnych. </w:t>
      </w:r>
      <w:r w:rsidR="00835438">
        <w:rPr>
          <w:rFonts w:ascii="Times New Roman" w:hAnsi="Times New Roman" w:cs="Times New Roman"/>
          <w:sz w:val="24"/>
          <w:szCs w:val="24"/>
        </w:rPr>
        <w:t>Gwarancja</w:t>
      </w:r>
      <w:r>
        <w:rPr>
          <w:rFonts w:ascii="Times New Roman" w:hAnsi="Times New Roman" w:cs="Times New Roman"/>
          <w:sz w:val="24"/>
          <w:szCs w:val="24"/>
        </w:rPr>
        <w:t xml:space="preserve"> nie obejmuje uszkodzeń tablic powstałych w wyniku niewłaściwego użytkowania oraz przyczyn losowych.</w:t>
      </w:r>
    </w:p>
    <w:p w14:paraId="76BEBF5C" w14:textId="65DA423F" w:rsidR="00B415A2" w:rsidRDefault="00B415A2" w:rsidP="009B05D1">
      <w:pPr>
        <w:widowControl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2</w:t>
      </w:r>
    </w:p>
    <w:p w14:paraId="0EC010C1" w14:textId="77777777" w:rsidR="00B415A2" w:rsidRDefault="00B415A2" w:rsidP="00B415A2">
      <w:pPr>
        <w:pStyle w:val="Akapitzlist"/>
        <w:widowControl w:val="0"/>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Rodzaj tablic, ilość, oznaczenia literowe i cyfrowe, będą określane przez Zamawiającego w każdorazowo złożonym zamówieniu.</w:t>
      </w:r>
    </w:p>
    <w:p w14:paraId="794F77FA" w14:textId="77777777" w:rsidR="00B415A2" w:rsidRDefault="00B415A2" w:rsidP="00B415A2">
      <w:pPr>
        <w:pStyle w:val="Akapitzlist"/>
        <w:widowControl w:val="0"/>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Zamówienia składane będą za pośrednictwem faksu lub drogą elektroniczną. </w:t>
      </w:r>
    </w:p>
    <w:p w14:paraId="78BAB70A" w14:textId="77777777" w:rsidR="00B415A2" w:rsidRDefault="00B415A2" w:rsidP="00B415A2">
      <w:pPr>
        <w:widowControl w:val="0"/>
        <w:spacing w:after="0" w:line="240" w:lineRule="auto"/>
        <w:jc w:val="both"/>
        <w:rPr>
          <w:rFonts w:ascii="Times New Roman" w:hAnsi="Times New Roman" w:cs="Times New Roman"/>
          <w:sz w:val="24"/>
          <w:szCs w:val="24"/>
        </w:rPr>
      </w:pPr>
    </w:p>
    <w:p w14:paraId="2E0CF957" w14:textId="77777777" w:rsidR="00B415A2" w:rsidRDefault="00B415A2" w:rsidP="00B415A2">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3</w:t>
      </w:r>
    </w:p>
    <w:p w14:paraId="42C63813" w14:textId="77777777" w:rsidR="00B415A2" w:rsidRDefault="00B415A2" w:rsidP="00B415A2">
      <w:pPr>
        <w:widowControl w:val="0"/>
        <w:spacing w:after="0" w:line="240" w:lineRule="auto"/>
        <w:jc w:val="both"/>
        <w:rPr>
          <w:rFonts w:ascii="Times New Roman" w:hAnsi="Times New Roman" w:cs="Times New Roman"/>
          <w:b/>
          <w:sz w:val="24"/>
          <w:szCs w:val="24"/>
        </w:rPr>
      </w:pPr>
    </w:p>
    <w:p w14:paraId="496216F4" w14:textId="77777777" w:rsidR="00B415A2" w:rsidRDefault="00B415A2" w:rsidP="00B415A2">
      <w:pPr>
        <w:pStyle w:val="Akapitzlist"/>
        <w:widowControl w:val="0"/>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Wykonawca wykona i dostarczy w miejsce wskazane przez Zamawiającego tablice, </w:t>
      </w:r>
      <w:r>
        <w:rPr>
          <w:rFonts w:ascii="Times New Roman" w:hAnsi="Times New Roman" w:cs="Times New Roman"/>
          <w:sz w:val="24"/>
          <w:szCs w:val="24"/>
        </w:rPr>
        <w:br/>
        <w:t>w terminie 14 dni kalendarzowych od dnia otrzymania zamówienia.</w:t>
      </w:r>
    </w:p>
    <w:p w14:paraId="5317779D" w14:textId="77777777" w:rsidR="00B415A2" w:rsidRDefault="00B415A2" w:rsidP="00B415A2">
      <w:pPr>
        <w:pStyle w:val="Akapitzlist"/>
        <w:widowControl w:val="0"/>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Miejscem dostarczenia tablic jest budynek Starostwa Powiatowego w Końskich</w:t>
      </w:r>
      <w:r>
        <w:rPr>
          <w:rFonts w:ascii="Times New Roman" w:hAnsi="Times New Roman" w:cs="Times New Roman"/>
          <w:sz w:val="24"/>
          <w:szCs w:val="24"/>
        </w:rPr>
        <w:br/>
        <w:t>ul. Stanisława Staszica 2, w godzinach pracy urzędu.</w:t>
      </w:r>
    </w:p>
    <w:p w14:paraId="4654AE3B" w14:textId="77777777" w:rsidR="00B415A2" w:rsidRDefault="00B415A2" w:rsidP="00B415A2">
      <w:pPr>
        <w:pStyle w:val="Akapitzlist"/>
        <w:widowControl w:val="0"/>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Koszty dostawy tablic pokrywa Wykonawca.</w:t>
      </w:r>
    </w:p>
    <w:p w14:paraId="39ACF25D" w14:textId="77777777" w:rsidR="00B415A2" w:rsidRDefault="00B415A2" w:rsidP="00B415A2">
      <w:pPr>
        <w:pStyle w:val="Akapitzlist"/>
        <w:widowControl w:val="0"/>
        <w:numPr>
          <w:ilvl w:val="0"/>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Koszty związane z uszkodzeniem lub utratą tablic do czasu ich odbioru przez </w:t>
      </w:r>
      <w:r>
        <w:rPr>
          <w:rFonts w:ascii="Times New Roman" w:hAnsi="Times New Roman" w:cs="Times New Roman"/>
          <w:sz w:val="24"/>
          <w:szCs w:val="24"/>
        </w:rPr>
        <w:br/>
        <w:t>Zamawiającego ponosi Wykonawca.</w:t>
      </w:r>
    </w:p>
    <w:p w14:paraId="3ADAA6F6" w14:textId="77777777" w:rsidR="00B415A2" w:rsidRDefault="00B415A2" w:rsidP="00B415A2">
      <w:pPr>
        <w:widowControl w:val="0"/>
        <w:spacing w:after="0" w:line="240" w:lineRule="auto"/>
        <w:jc w:val="both"/>
        <w:rPr>
          <w:rFonts w:ascii="Times New Roman" w:hAnsi="Times New Roman" w:cs="Times New Roman"/>
          <w:sz w:val="24"/>
          <w:szCs w:val="24"/>
        </w:rPr>
      </w:pPr>
    </w:p>
    <w:p w14:paraId="714408A6" w14:textId="77777777" w:rsidR="00B415A2" w:rsidRDefault="00B415A2" w:rsidP="00B415A2">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 4</w:t>
      </w:r>
    </w:p>
    <w:p w14:paraId="5A0CCDFA" w14:textId="77777777" w:rsidR="00B415A2" w:rsidRDefault="00B415A2" w:rsidP="00B415A2">
      <w:pPr>
        <w:widowControl w:val="0"/>
        <w:spacing w:after="0" w:line="240" w:lineRule="auto"/>
        <w:jc w:val="both"/>
        <w:rPr>
          <w:rFonts w:ascii="Times New Roman" w:hAnsi="Times New Roman" w:cs="Times New Roman"/>
          <w:sz w:val="24"/>
          <w:szCs w:val="24"/>
        </w:rPr>
      </w:pPr>
    </w:p>
    <w:p w14:paraId="3846CB75" w14:textId="77777777" w:rsidR="00B415A2" w:rsidRDefault="00B415A2" w:rsidP="00B415A2">
      <w:pPr>
        <w:pStyle w:val="Akapitzlist"/>
        <w:widowControl w:val="0"/>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Na wykonane tablice Wykonawca oświadcza, iż udziela …....................* miesięcy gwarancji .</w:t>
      </w:r>
    </w:p>
    <w:p w14:paraId="0EF826F7" w14:textId="77777777" w:rsidR="00B415A2" w:rsidRDefault="00B415A2" w:rsidP="00B415A2">
      <w:pPr>
        <w:pStyle w:val="Akapitzlist"/>
        <w:widowControl w:val="0"/>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 przypadku stwierdzonych wad, wykonania niewłaściwych tablic lub ich złej jakości, Wykonawca dokona wymiany ich na nowe i dostarczy je do siedziby Zamawiającego bezpłatnie, w terminie 7 dni od dnia zgłoszenia. Jednocześnie Wykonawca zobowiązuje się do pokrycia kosztów związanych z wymianą znaków legalizacyjnych na reklamowanych tablicach.</w:t>
      </w:r>
    </w:p>
    <w:p w14:paraId="60FB94F1" w14:textId="77777777" w:rsidR="00B415A2" w:rsidRDefault="00B415A2" w:rsidP="00B415A2">
      <w:pPr>
        <w:widowControl w:val="0"/>
        <w:spacing w:after="0" w:line="240" w:lineRule="auto"/>
        <w:jc w:val="both"/>
        <w:rPr>
          <w:rFonts w:ascii="Times New Roman" w:hAnsi="Times New Roman" w:cs="Times New Roman"/>
          <w:sz w:val="24"/>
          <w:szCs w:val="24"/>
        </w:rPr>
      </w:pPr>
    </w:p>
    <w:p w14:paraId="2E8DB8C5" w14:textId="77777777" w:rsidR="00B415A2" w:rsidRDefault="00B415A2" w:rsidP="00B415A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 5</w:t>
      </w:r>
    </w:p>
    <w:p w14:paraId="0DF62188" w14:textId="77777777" w:rsidR="00B415A2" w:rsidRDefault="00B415A2" w:rsidP="00B415A2">
      <w:pPr>
        <w:widowControl w:val="0"/>
        <w:spacing w:after="0" w:line="240" w:lineRule="auto"/>
        <w:jc w:val="both"/>
        <w:rPr>
          <w:rFonts w:ascii="Times New Roman" w:hAnsi="Times New Roman" w:cs="Times New Roman"/>
          <w:sz w:val="24"/>
          <w:szCs w:val="24"/>
        </w:rPr>
      </w:pPr>
    </w:p>
    <w:p w14:paraId="36710838" w14:textId="77777777" w:rsidR="00B415A2" w:rsidRDefault="00B415A2" w:rsidP="00B415A2">
      <w:pPr>
        <w:pStyle w:val="Akapitzlist"/>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dostarczone tablice Zamawiający zapłaci Wykonawcy wynagrodzenie na podstawie prawidłowo wystawionej faktury. Faktura będzie dostarczana wraz </w:t>
      </w:r>
      <w:r>
        <w:rPr>
          <w:rFonts w:ascii="Times New Roman" w:hAnsi="Times New Roman" w:cs="Times New Roman"/>
          <w:sz w:val="24"/>
          <w:szCs w:val="24"/>
        </w:rPr>
        <w:br/>
        <w:t>z przedmiotem zamówienia lub za pośrednictwem poczty.</w:t>
      </w:r>
    </w:p>
    <w:p w14:paraId="29550D75" w14:textId="77777777" w:rsidR="00B415A2" w:rsidRDefault="00B415A2" w:rsidP="00B415A2">
      <w:pPr>
        <w:pStyle w:val="Akapitzlis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Faktura powinna zawierać następujące dane:</w:t>
      </w:r>
    </w:p>
    <w:p w14:paraId="3EF2156D" w14:textId="77777777" w:rsidR="00B415A2" w:rsidRDefault="00B415A2" w:rsidP="00B415A2">
      <w:pPr>
        <w:pStyle w:val="Akapitzlis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Nabywca: Powiat Konecki ul. Stanisława Staszica 2, 26-200 Końskie </w:t>
      </w:r>
      <w:r>
        <w:rPr>
          <w:rFonts w:ascii="Times New Roman" w:hAnsi="Times New Roman" w:cs="Times New Roman"/>
          <w:sz w:val="24"/>
          <w:szCs w:val="24"/>
        </w:rPr>
        <w:br/>
        <w:t>NIP 658 195 56 36,</w:t>
      </w:r>
    </w:p>
    <w:p w14:paraId="682CBADB" w14:textId="77777777" w:rsidR="00B415A2" w:rsidRDefault="00B415A2" w:rsidP="00B415A2">
      <w:pPr>
        <w:pStyle w:val="Akapitzlis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Odbiorca: Starostwo Powiatowe w Końskich ul. Stanisława Staszica 2, </w:t>
      </w:r>
      <w:r>
        <w:rPr>
          <w:rFonts w:ascii="Times New Roman" w:hAnsi="Times New Roman" w:cs="Times New Roman"/>
          <w:sz w:val="24"/>
          <w:szCs w:val="24"/>
        </w:rPr>
        <w:br/>
        <w:t>26-200 Końskie.</w:t>
      </w:r>
    </w:p>
    <w:p w14:paraId="17094F9C" w14:textId="77777777" w:rsidR="00B415A2" w:rsidRDefault="00B415A2" w:rsidP="00B415A2">
      <w:pPr>
        <w:pStyle w:val="Akapitzlist"/>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Zapłata nastąpi przelewem metodą podzielonej płatności na konto Wykonawcy ………………………………………………………………………………………. po realizacji zamówienia, w terminie 21 dni od daty otrzymania poprawnie wystawionej faktury</w:t>
      </w:r>
      <w:r>
        <w:rPr>
          <w:rFonts w:ascii="Times New Roman" w:hAnsi="Times New Roman" w:cs="Times New Roman"/>
          <w:b/>
          <w:sz w:val="24"/>
          <w:szCs w:val="24"/>
        </w:rPr>
        <w:t xml:space="preserve"> </w:t>
      </w:r>
    </w:p>
    <w:p w14:paraId="5B3FC44D" w14:textId="77777777" w:rsidR="00B415A2" w:rsidRDefault="00B415A2" w:rsidP="00B415A2">
      <w:pPr>
        <w:pStyle w:val="Akapitzlist"/>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 faktur niezapłaconych w terminie określonym w ustępie 2, Wykonawcy przysługują ustawowe odsetki.</w:t>
      </w:r>
    </w:p>
    <w:p w14:paraId="385A9364" w14:textId="77777777" w:rsidR="00B415A2" w:rsidRDefault="00B415A2" w:rsidP="00B415A2">
      <w:pPr>
        <w:pStyle w:val="Akapitzlist"/>
        <w:widowControl w:val="0"/>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wystawienia faktury jest protokół odbioru tablic rejestracyjnych podpisany przez obie strony.</w:t>
      </w:r>
    </w:p>
    <w:p w14:paraId="05D53FDE" w14:textId="77777777" w:rsidR="00B415A2" w:rsidRDefault="00B415A2" w:rsidP="00B415A2">
      <w:pPr>
        <w:widowControl w:val="0"/>
        <w:spacing w:after="0" w:line="240" w:lineRule="auto"/>
        <w:jc w:val="both"/>
        <w:rPr>
          <w:rFonts w:ascii="Times New Roman" w:hAnsi="Times New Roman" w:cs="Times New Roman"/>
          <w:sz w:val="24"/>
          <w:szCs w:val="24"/>
        </w:rPr>
      </w:pPr>
    </w:p>
    <w:p w14:paraId="60FFE7A3" w14:textId="77777777" w:rsidR="00B415A2" w:rsidRDefault="00B415A2" w:rsidP="00B415A2">
      <w:pPr>
        <w:tabs>
          <w:tab w:val="left" w:pos="2160"/>
        </w:tabs>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 6 </w:t>
      </w:r>
    </w:p>
    <w:p w14:paraId="546636B3" w14:textId="77777777" w:rsidR="00B415A2" w:rsidRDefault="00B415A2" w:rsidP="00B415A2">
      <w:pPr>
        <w:pStyle w:val="Akapitzlist"/>
        <w:numPr>
          <w:ilvl w:val="0"/>
          <w:numId w:val="6"/>
        </w:numPr>
        <w:tabs>
          <w:tab w:val="left" w:pos="2160"/>
        </w:tabs>
        <w:jc w:val="both"/>
        <w:rPr>
          <w:rFonts w:ascii="Times New Roman" w:hAnsi="Times New Roman" w:cs="Times New Roman"/>
          <w:b/>
          <w:sz w:val="24"/>
          <w:szCs w:val="24"/>
        </w:rPr>
      </w:pPr>
      <w:r>
        <w:rPr>
          <w:rFonts w:ascii="Times New Roman" w:hAnsi="Times New Roman" w:cs="Times New Roman"/>
          <w:sz w:val="24"/>
          <w:szCs w:val="24"/>
        </w:rPr>
        <w:t xml:space="preserve">Termin wykonania zamówienia: </w:t>
      </w:r>
      <w:r>
        <w:rPr>
          <w:rFonts w:ascii="Times New Roman" w:hAnsi="Times New Roman" w:cs="Times New Roman"/>
          <w:b/>
          <w:bCs/>
          <w:sz w:val="24"/>
          <w:szCs w:val="24"/>
        </w:rPr>
        <w:t>od dnia podpisania umowy do dnia 31 grudnia 2022r., z zastrzeżeniem ust. 2.</w:t>
      </w:r>
    </w:p>
    <w:p w14:paraId="704D4CBD" w14:textId="77777777" w:rsidR="00B415A2" w:rsidRDefault="00B415A2" w:rsidP="00B415A2">
      <w:pPr>
        <w:pStyle w:val="Akapitzlist"/>
        <w:numPr>
          <w:ilvl w:val="0"/>
          <w:numId w:val="6"/>
        </w:numPr>
        <w:tabs>
          <w:tab w:val="left" w:pos="2160"/>
        </w:tabs>
        <w:jc w:val="both"/>
        <w:rPr>
          <w:rFonts w:ascii="Times New Roman" w:hAnsi="Times New Roman" w:cs="Times New Roman"/>
          <w:b/>
          <w:sz w:val="24"/>
          <w:szCs w:val="24"/>
        </w:rPr>
      </w:pPr>
      <w:r>
        <w:rPr>
          <w:rFonts w:ascii="Times New Roman" w:hAnsi="Times New Roman" w:cs="Times New Roman"/>
          <w:sz w:val="24"/>
          <w:szCs w:val="24"/>
        </w:rPr>
        <w:t>W przypadku, gdy określone w § 1 ust. 3 ilości tablic rejestracyjnych zostaną wyczerpane przed dniem 31 grudnia 2022r., za termin wykonania umowy uznaje się dzień ostatniej dostawy.</w:t>
      </w:r>
    </w:p>
    <w:p w14:paraId="6085D516" w14:textId="77777777" w:rsidR="00B415A2" w:rsidRDefault="00B415A2" w:rsidP="00B415A2">
      <w:pPr>
        <w:tabs>
          <w:tab w:val="left" w:pos="2160"/>
        </w:tabs>
        <w:jc w:val="center"/>
        <w:rPr>
          <w:rFonts w:ascii="Times New Roman" w:hAnsi="Times New Roman" w:cs="Times New Roman"/>
          <w:b/>
          <w:sz w:val="24"/>
          <w:szCs w:val="24"/>
        </w:rPr>
      </w:pPr>
      <w:r>
        <w:rPr>
          <w:rFonts w:ascii="Times New Roman" w:hAnsi="Times New Roman" w:cs="Times New Roman"/>
          <w:b/>
          <w:bCs/>
          <w:sz w:val="24"/>
          <w:szCs w:val="24"/>
        </w:rPr>
        <w:t>§ 7</w:t>
      </w:r>
    </w:p>
    <w:p w14:paraId="094C9286"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lastRenderedPageBreak/>
        <w:t>Wartość umowy została ustalona na podstawie cen zaoferowanych w postępowaniu przetargowym i wynosi netto: ……......, podatek VAT ……...., brutto: …….........................</w:t>
      </w:r>
    </w:p>
    <w:p w14:paraId="599DD6E0"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 xml:space="preserve">Zamawiający zastrzega sobie, że nie będzie zobowiązany zakupić maksymalnej ilości tablic rejestracyjnych o których mowa w ust. 1 i z tego tytułu Wykonawcy nie przysługują żadne roszczenia.  </w:t>
      </w:r>
    </w:p>
    <w:p w14:paraId="1749320F"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Ceny jednostkowe za tablice zostały określone w ofercie z dnia …............</w:t>
      </w:r>
    </w:p>
    <w:p w14:paraId="6E122564"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 xml:space="preserve">Oferta, o której mowa w ust.3 stanowi załącznik do umowy. </w:t>
      </w:r>
    </w:p>
    <w:p w14:paraId="49315328"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Wykonawca oświadcza, że ceny za tablice nie ulegną zmianie przez cały okres trwania</w:t>
      </w:r>
    </w:p>
    <w:p w14:paraId="044FF9AE" w14:textId="77777777" w:rsidR="00B415A2" w:rsidRDefault="00B415A2" w:rsidP="00B415A2">
      <w:pPr>
        <w:tabs>
          <w:tab w:val="left" w:pos="0"/>
          <w:tab w:val="left" w:pos="426"/>
        </w:tabs>
        <w:spacing w:after="0"/>
        <w:ind w:left="426" w:firstLine="283"/>
        <w:jc w:val="both"/>
        <w:rPr>
          <w:rFonts w:ascii="Times New Roman" w:hAnsi="Times New Roman" w:cs="Times New Roman"/>
          <w:b/>
          <w:sz w:val="24"/>
          <w:szCs w:val="24"/>
        </w:rPr>
      </w:pPr>
      <w:r>
        <w:rPr>
          <w:rFonts w:ascii="Times New Roman" w:hAnsi="Times New Roman" w:cs="Times New Roman"/>
          <w:sz w:val="24"/>
          <w:szCs w:val="24"/>
        </w:rPr>
        <w:t xml:space="preserve"> niniejszej umowy.</w:t>
      </w:r>
    </w:p>
    <w:p w14:paraId="0B2A3B04"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Zamawiający zapłaci Wykonawcy wynagrodzenie w wysokości odpowiadającej faktycznej ilości zamówionych tablic.</w:t>
      </w:r>
    </w:p>
    <w:p w14:paraId="6E26C1C5" w14:textId="77777777" w:rsidR="00B415A2" w:rsidRDefault="00B415A2" w:rsidP="00B415A2">
      <w:pPr>
        <w:pStyle w:val="Akapitzlist"/>
        <w:numPr>
          <w:ilvl w:val="0"/>
          <w:numId w:val="7"/>
        </w:numPr>
        <w:tabs>
          <w:tab w:val="left" w:pos="0"/>
          <w:tab w:val="left" w:pos="426"/>
        </w:tabs>
        <w:spacing w:after="0"/>
        <w:jc w:val="both"/>
        <w:rPr>
          <w:rFonts w:ascii="Times New Roman" w:hAnsi="Times New Roman" w:cs="Times New Roman"/>
          <w:b/>
          <w:sz w:val="24"/>
          <w:szCs w:val="24"/>
        </w:rPr>
      </w:pPr>
      <w:r>
        <w:rPr>
          <w:rFonts w:ascii="Times New Roman" w:hAnsi="Times New Roman" w:cs="Times New Roman"/>
          <w:sz w:val="24"/>
          <w:szCs w:val="24"/>
        </w:rPr>
        <w:t>Wynagrodzenie za wykonanie i dostawę części przedmiotu umowy równać się będzie sumie iloczynów ceny jednostkowej danego rodzaju tablic i ich ilości.</w:t>
      </w:r>
    </w:p>
    <w:p w14:paraId="5FE4A10B" w14:textId="77777777" w:rsidR="00B415A2" w:rsidRDefault="00B415A2" w:rsidP="00B415A2">
      <w:pPr>
        <w:tabs>
          <w:tab w:val="left" w:pos="2160"/>
        </w:tabs>
        <w:spacing w:before="240" w:after="240"/>
        <w:jc w:val="center"/>
        <w:rPr>
          <w:rFonts w:ascii="Times New Roman" w:hAnsi="Times New Roman" w:cs="Times New Roman"/>
          <w:b/>
          <w:sz w:val="24"/>
          <w:szCs w:val="24"/>
        </w:rPr>
      </w:pPr>
      <w:r>
        <w:rPr>
          <w:rFonts w:ascii="Times New Roman" w:hAnsi="Times New Roman" w:cs="Times New Roman"/>
          <w:b/>
          <w:bCs/>
          <w:sz w:val="24"/>
          <w:szCs w:val="24"/>
        </w:rPr>
        <w:t>§ 8</w:t>
      </w:r>
    </w:p>
    <w:p w14:paraId="61031436" w14:textId="77777777" w:rsidR="00B415A2" w:rsidRDefault="00B415A2" w:rsidP="00B415A2">
      <w:pPr>
        <w:pStyle w:val="Akapitzlist"/>
        <w:numPr>
          <w:ilvl w:val="0"/>
          <w:numId w:val="8"/>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Zamawiającemu przysługuje prawo odstąpienia od umowy w przypadku gdy:</w:t>
      </w:r>
    </w:p>
    <w:p w14:paraId="4E2B4710" w14:textId="77777777" w:rsidR="00B415A2" w:rsidRDefault="00B415A2" w:rsidP="00B415A2">
      <w:pPr>
        <w:pStyle w:val="Akapitzlist"/>
        <w:numPr>
          <w:ilvl w:val="0"/>
          <w:numId w:val="9"/>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zostanie ogłoszona upadłość lub likwidacja firmy Wykonawcy, </w:t>
      </w:r>
    </w:p>
    <w:p w14:paraId="6D521CC8" w14:textId="77777777" w:rsidR="00B415A2" w:rsidRDefault="00B415A2" w:rsidP="00B415A2">
      <w:pPr>
        <w:pStyle w:val="Akapitzlist"/>
        <w:numPr>
          <w:ilvl w:val="0"/>
          <w:numId w:val="9"/>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Wykonawca nie realizuje przedmiotu umowy lub wykonuje ją w sposób nienależyty albo otrzymał od Zamawiającego minimum 3 ponaglenia z tytułu nieterminowej realizacji dostaw, lub trzykrotnego dostarczenia wadliwych tablic,</w:t>
      </w:r>
    </w:p>
    <w:p w14:paraId="02271B0C" w14:textId="32DA3D56" w:rsidR="00B415A2" w:rsidRDefault="00B415A2" w:rsidP="00B415A2">
      <w:pPr>
        <w:pStyle w:val="Akapitzlist"/>
        <w:numPr>
          <w:ilvl w:val="0"/>
          <w:numId w:val="9"/>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Wykonawcy zostanie cofnięty certyfikat na wykonywanie któregokolwiek z wzoru tablic rejestracyjnych. </w:t>
      </w:r>
    </w:p>
    <w:p w14:paraId="6DB5923B" w14:textId="388480E7" w:rsidR="00C75473" w:rsidRPr="00C75473" w:rsidRDefault="00C75473" w:rsidP="00C75473">
      <w:pPr>
        <w:pStyle w:val="Akapitzlist"/>
        <w:numPr>
          <w:ilvl w:val="0"/>
          <w:numId w:val="9"/>
        </w:numPr>
        <w:rPr>
          <w:rFonts w:ascii="Times New Roman" w:hAnsi="Times New Roman" w:cs="Times New Roman"/>
          <w:sz w:val="24"/>
          <w:szCs w:val="24"/>
        </w:rPr>
      </w:pPr>
      <w:r w:rsidRPr="00C75473">
        <w:rPr>
          <w:rFonts w:ascii="Times New Roman" w:hAnsi="Times New Roman" w:cs="Times New Roman"/>
          <w:sz w:val="24"/>
          <w:szCs w:val="24"/>
        </w:rPr>
        <w:t xml:space="preserve">w przypadku dwukrotnego nie wywiązania się z obowiązku wskazanego w § </w:t>
      </w:r>
      <w:r>
        <w:rPr>
          <w:rFonts w:ascii="Times New Roman" w:hAnsi="Times New Roman" w:cs="Times New Roman"/>
          <w:sz w:val="24"/>
          <w:szCs w:val="24"/>
        </w:rPr>
        <w:t>9</w:t>
      </w:r>
      <w:r w:rsidRPr="00C75473">
        <w:rPr>
          <w:rFonts w:ascii="Times New Roman" w:hAnsi="Times New Roman" w:cs="Times New Roman"/>
          <w:sz w:val="24"/>
          <w:szCs w:val="24"/>
        </w:rPr>
        <w:t xml:space="preserve"> ust.1 lit. c) lub zmiany sposobu zatrudnienia osób wskazanych w ofercie.</w:t>
      </w:r>
    </w:p>
    <w:p w14:paraId="31454E89" w14:textId="77777777" w:rsidR="00B415A2" w:rsidRDefault="00B415A2" w:rsidP="00B415A2">
      <w:pPr>
        <w:pStyle w:val="Akapitzlist"/>
        <w:numPr>
          <w:ilvl w:val="0"/>
          <w:numId w:val="8"/>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Wykonawcy przysługuje prawo odstąpienia od umowy jeżeli: Zamawiający zawiadomi Wykonawcę, iż wobec zaistnienia wcześniej nieprzewidzianych okoliczności nie będzie mógł spełnić swoich zobowiązań umownych wobec Wykonawcy.</w:t>
      </w:r>
    </w:p>
    <w:p w14:paraId="4AE2B9EF" w14:textId="77777777" w:rsidR="00B415A2" w:rsidRDefault="00B415A2" w:rsidP="00B415A2">
      <w:pPr>
        <w:pStyle w:val="Akapitzlist"/>
        <w:numPr>
          <w:ilvl w:val="0"/>
          <w:numId w:val="8"/>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Odstąpienie od umowy powinno nastąpić w formie pisemnej w terminie 7 dni od powzięcia wiadomości o ww. okolicznościach. </w:t>
      </w:r>
    </w:p>
    <w:p w14:paraId="7703E056" w14:textId="77777777" w:rsidR="00B415A2" w:rsidRDefault="00B415A2" w:rsidP="00B415A2">
      <w:pPr>
        <w:pStyle w:val="Akapitzlist"/>
        <w:numPr>
          <w:ilvl w:val="0"/>
          <w:numId w:val="8"/>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zamówienia tablic rejestracyjnych przed datą odstąpienia od umowy </w:t>
      </w:r>
      <w:r>
        <w:rPr>
          <w:rFonts w:ascii="Times New Roman" w:hAnsi="Times New Roman" w:cs="Times New Roman"/>
          <w:sz w:val="24"/>
          <w:szCs w:val="24"/>
        </w:rPr>
        <w:br/>
        <w:t xml:space="preserve">z przyczyn, za które Wykonawca nie odpowiada, Zamawiający zobowiązany jest do odbioru tych tablic oraz zapłaty wynagrodzenia za zamówioną partię tablic. </w:t>
      </w:r>
    </w:p>
    <w:p w14:paraId="364F6471" w14:textId="77777777" w:rsidR="00B415A2" w:rsidRDefault="00B415A2" w:rsidP="00B415A2">
      <w:pPr>
        <w:tabs>
          <w:tab w:val="left" w:pos="2160"/>
        </w:tabs>
        <w:jc w:val="center"/>
        <w:rPr>
          <w:rFonts w:ascii="Times New Roman" w:hAnsi="Times New Roman" w:cs="Times New Roman"/>
          <w:b/>
          <w:sz w:val="24"/>
          <w:szCs w:val="24"/>
        </w:rPr>
      </w:pPr>
      <w:r>
        <w:rPr>
          <w:rFonts w:ascii="Times New Roman" w:hAnsi="Times New Roman" w:cs="Times New Roman"/>
          <w:b/>
          <w:bCs/>
          <w:sz w:val="24"/>
          <w:szCs w:val="24"/>
        </w:rPr>
        <w:t>§ 9</w:t>
      </w:r>
    </w:p>
    <w:p w14:paraId="1ECD1B9E" w14:textId="77777777" w:rsidR="00B415A2" w:rsidRDefault="00B415A2" w:rsidP="00B415A2">
      <w:pPr>
        <w:pStyle w:val="Akapitzlist"/>
        <w:numPr>
          <w:ilvl w:val="0"/>
          <w:numId w:val="10"/>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Wykonawca zapłaci Zamawiającemu kary umowne:</w:t>
      </w:r>
    </w:p>
    <w:p w14:paraId="3DA94AB3" w14:textId="77777777" w:rsidR="00B415A2" w:rsidRDefault="00B415A2" w:rsidP="00B415A2">
      <w:pPr>
        <w:pStyle w:val="Akapitzlist"/>
        <w:numPr>
          <w:ilvl w:val="0"/>
          <w:numId w:val="11"/>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w wysokości 10% całkowitego wynagrodzenia brutto o którym mowa w § 7 ust. 1 umowy, jeżeli Zamawiający odstąpi od umowy z powodu okoliczności, za które odpowiada Wykonawca,</w:t>
      </w:r>
    </w:p>
    <w:p w14:paraId="22A387C0" w14:textId="7181C2DD" w:rsidR="00B415A2" w:rsidRDefault="00B415A2" w:rsidP="00B415A2">
      <w:pPr>
        <w:pStyle w:val="Akapitzlist"/>
        <w:numPr>
          <w:ilvl w:val="0"/>
          <w:numId w:val="11"/>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za zwłokę w dostarczeniu określonej przez Zamawiającego partii tablic </w:t>
      </w:r>
      <w:r>
        <w:rPr>
          <w:rFonts w:ascii="Times New Roman" w:hAnsi="Times New Roman" w:cs="Times New Roman"/>
          <w:sz w:val="24"/>
          <w:szCs w:val="24"/>
        </w:rPr>
        <w:br/>
        <w:t>w wysokości 0,5% wartości brutto tej partii tablic, za każdy dzień opóźnienia.</w:t>
      </w:r>
    </w:p>
    <w:p w14:paraId="5654CE1C" w14:textId="77777777" w:rsidR="00C75473" w:rsidRPr="00C75473" w:rsidRDefault="00C75473" w:rsidP="00C75473">
      <w:pPr>
        <w:pStyle w:val="Akapitzlist"/>
        <w:numPr>
          <w:ilvl w:val="0"/>
          <w:numId w:val="11"/>
        </w:numPr>
        <w:tabs>
          <w:tab w:val="left" w:pos="2160"/>
        </w:tabs>
        <w:spacing w:after="0"/>
        <w:jc w:val="both"/>
        <w:rPr>
          <w:rFonts w:ascii="Times New Roman" w:hAnsi="Times New Roman" w:cs="Times New Roman"/>
          <w:sz w:val="24"/>
          <w:szCs w:val="24"/>
        </w:rPr>
      </w:pPr>
      <w:r w:rsidRPr="00C75473">
        <w:rPr>
          <w:rFonts w:ascii="Times New Roman" w:hAnsi="Times New Roman" w:cs="Times New Roman"/>
          <w:sz w:val="24"/>
          <w:szCs w:val="24"/>
        </w:rPr>
        <w:t xml:space="preserve">w przypadku nie przedstawienia w terminie do 10 dni licząc od dnia podpisania </w:t>
      </w:r>
    </w:p>
    <w:p w14:paraId="0E73F3D9" w14:textId="0CE5E881" w:rsidR="00C75473" w:rsidRPr="00C75473" w:rsidRDefault="00C75473" w:rsidP="00C75473">
      <w:pPr>
        <w:pStyle w:val="Akapitzlist"/>
        <w:tabs>
          <w:tab w:val="left" w:pos="2160"/>
        </w:tabs>
        <w:spacing w:after="0"/>
        <w:ind w:left="1080"/>
        <w:jc w:val="both"/>
        <w:rPr>
          <w:rFonts w:ascii="Times New Roman" w:hAnsi="Times New Roman" w:cs="Times New Roman"/>
          <w:sz w:val="24"/>
          <w:szCs w:val="24"/>
        </w:rPr>
      </w:pPr>
      <w:r w:rsidRPr="00C75473">
        <w:rPr>
          <w:rFonts w:ascii="Times New Roman" w:hAnsi="Times New Roman" w:cs="Times New Roman"/>
          <w:sz w:val="24"/>
          <w:szCs w:val="24"/>
        </w:rPr>
        <w:lastRenderedPageBreak/>
        <w:t>umowy oświadczenia W</w:t>
      </w:r>
      <w:r w:rsidR="00C20228">
        <w:rPr>
          <w:rFonts w:ascii="Times New Roman" w:hAnsi="Times New Roman" w:cs="Times New Roman"/>
          <w:sz w:val="24"/>
          <w:szCs w:val="24"/>
        </w:rPr>
        <w:t>ykonawcy</w:t>
      </w:r>
      <w:r w:rsidRPr="00C75473">
        <w:rPr>
          <w:rFonts w:ascii="Times New Roman" w:hAnsi="Times New Roman" w:cs="Times New Roman"/>
          <w:sz w:val="24"/>
          <w:szCs w:val="24"/>
        </w:rPr>
        <w:t>, że osoby wykonujące czynności opisane                               w szczegółowym opisie przedmiotu zamówienia są zatrudnione na podstawie umowy  o pracę  w rozumieniu przepisów ustawy z dnia 26 czerwca 1974 r.  Kodeks pracy z uwzględnieniem minimalnego wynagrodzenia za pracę ustalonego   na podstawie art. 2 ust. 3-5 ustawy z dnia 10 października 2002 r. o minimalnym wynagrodzeniu za pracę - W</w:t>
      </w:r>
      <w:r w:rsidR="00C20228">
        <w:rPr>
          <w:rFonts w:ascii="Times New Roman" w:hAnsi="Times New Roman" w:cs="Times New Roman"/>
          <w:sz w:val="24"/>
          <w:szCs w:val="24"/>
        </w:rPr>
        <w:t>ykonawca</w:t>
      </w:r>
      <w:r w:rsidRPr="00C75473">
        <w:rPr>
          <w:rFonts w:ascii="Times New Roman" w:hAnsi="Times New Roman" w:cs="Times New Roman"/>
          <w:sz w:val="24"/>
          <w:szCs w:val="24"/>
        </w:rPr>
        <w:t xml:space="preserve"> zapłaci Z</w:t>
      </w:r>
      <w:r w:rsidR="00C20228">
        <w:rPr>
          <w:rFonts w:ascii="Times New Roman" w:hAnsi="Times New Roman" w:cs="Times New Roman"/>
          <w:sz w:val="24"/>
          <w:szCs w:val="24"/>
        </w:rPr>
        <w:t>amawiającemu</w:t>
      </w:r>
      <w:r w:rsidRPr="00C75473">
        <w:rPr>
          <w:rFonts w:ascii="Times New Roman" w:hAnsi="Times New Roman" w:cs="Times New Roman"/>
          <w:sz w:val="24"/>
          <w:szCs w:val="24"/>
        </w:rPr>
        <w:t xml:space="preserve"> karę  w wysokości 500,00 PLN.</w:t>
      </w:r>
    </w:p>
    <w:p w14:paraId="769B989A" w14:textId="77777777" w:rsidR="00B415A2" w:rsidRDefault="00B415A2" w:rsidP="00B415A2">
      <w:pPr>
        <w:pStyle w:val="Akapitzlist"/>
        <w:numPr>
          <w:ilvl w:val="0"/>
          <w:numId w:val="10"/>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Przyczyną leżącą po stronie Wykonawcy jest również utrata uprawnień na wykonywanie tablic rejestracyjnych.</w:t>
      </w:r>
    </w:p>
    <w:p w14:paraId="4A3A5391" w14:textId="77777777" w:rsidR="00B415A2" w:rsidRDefault="00B415A2" w:rsidP="00B415A2">
      <w:pPr>
        <w:pStyle w:val="Akapitzlist"/>
        <w:numPr>
          <w:ilvl w:val="0"/>
          <w:numId w:val="10"/>
        </w:numPr>
        <w:tabs>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zapłaci Wykonawcy karę umowną w wysokości 10% całkowitego wynagrodzenia brutto o którym mowa w § 7 ust. 1 umowy, w przypadku odstąpienia od umowy z powodu okoliczności za które odpowiada Zamawiający. </w:t>
      </w:r>
    </w:p>
    <w:p w14:paraId="3AA4B2D3" w14:textId="77777777" w:rsidR="00B415A2" w:rsidRDefault="00B415A2" w:rsidP="00B415A2">
      <w:pPr>
        <w:tabs>
          <w:tab w:val="left" w:pos="2160"/>
        </w:tabs>
        <w:spacing w:after="0"/>
        <w:jc w:val="both"/>
        <w:rPr>
          <w:rFonts w:ascii="Times New Roman" w:hAnsi="Times New Roman" w:cs="Times New Roman"/>
          <w:sz w:val="24"/>
          <w:szCs w:val="24"/>
        </w:rPr>
      </w:pPr>
    </w:p>
    <w:p w14:paraId="5B6D17A0" w14:textId="77777777" w:rsidR="00B415A2" w:rsidRDefault="00B415A2" w:rsidP="00B415A2">
      <w:pPr>
        <w:tabs>
          <w:tab w:val="left" w:pos="216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10</w:t>
      </w:r>
    </w:p>
    <w:p w14:paraId="03304034" w14:textId="77777777" w:rsidR="00B415A2" w:rsidRDefault="00B415A2" w:rsidP="00B415A2">
      <w:pPr>
        <w:tabs>
          <w:tab w:val="left" w:pos="2160"/>
        </w:tabs>
        <w:jc w:val="both"/>
        <w:rPr>
          <w:rFonts w:ascii="Times New Roman" w:eastAsia="Lucida Sans Unicode" w:hAnsi="Times New Roman" w:cs="Times New Roman"/>
          <w:b/>
          <w:kern w:val="2"/>
          <w:sz w:val="24"/>
          <w:szCs w:val="24"/>
          <w:lang w:eastAsia="hi-IN" w:bidi="hi-IN"/>
        </w:rPr>
      </w:pPr>
      <w:r>
        <w:rPr>
          <w:rFonts w:ascii="Times New Roman" w:hAnsi="Times New Roman" w:cs="Times New Roman"/>
          <w:sz w:val="24"/>
          <w:szCs w:val="24"/>
        </w:rPr>
        <w:t xml:space="preserve">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nie przysługują kary umowne o których mowa w </w:t>
      </w:r>
      <w:r>
        <w:rPr>
          <w:rFonts w:ascii="Times New Roman" w:eastAsia="Arial" w:hAnsi="Times New Roman" w:cs="Times New Roman"/>
          <w:bCs/>
          <w:sz w:val="24"/>
          <w:szCs w:val="24"/>
        </w:rPr>
        <w:t xml:space="preserve">§ </w:t>
      </w:r>
      <w:r>
        <w:rPr>
          <w:rFonts w:ascii="Times New Roman" w:eastAsia="Lucida Sans Unicode" w:hAnsi="Times New Roman" w:cs="Times New Roman"/>
          <w:bCs/>
          <w:kern w:val="2"/>
          <w:sz w:val="24"/>
          <w:szCs w:val="24"/>
          <w:lang w:eastAsia="hi-IN" w:bidi="hi-IN"/>
        </w:rPr>
        <w:t>9 ust. 3.</w:t>
      </w:r>
    </w:p>
    <w:p w14:paraId="6D1BADA8" w14:textId="77777777" w:rsidR="00B415A2" w:rsidRDefault="00B415A2" w:rsidP="00B415A2">
      <w:pPr>
        <w:tabs>
          <w:tab w:val="left" w:pos="2160"/>
        </w:tabs>
        <w:jc w:val="center"/>
        <w:rPr>
          <w:rFonts w:ascii="Times New Roman" w:eastAsia="Lucida Sans Unicode" w:hAnsi="Times New Roman" w:cs="Times New Roman"/>
          <w:b/>
          <w:kern w:val="2"/>
          <w:sz w:val="24"/>
          <w:szCs w:val="24"/>
          <w:lang w:eastAsia="hi-IN" w:bidi="hi-IN"/>
        </w:rPr>
      </w:pPr>
      <w:r>
        <w:rPr>
          <w:rFonts w:ascii="Times New Roman" w:eastAsia="Arial" w:hAnsi="Times New Roman" w:cs="Times New Roman"/>
          <w:b/>
          <w:bCs/>
          <w:sz w:val="24"/>
          <w:szCs w:val="24"/>
        </w:rPr>
        <w:t xml:space="preserve">§ </w:t>
      </w:r>
      <w:r>
        <w:rPr>
          <w:rFonts w:ascii="Times New Roman" w:eastAsia="Lucida Sans Unicode" w:hAnsi="Times New Roman" w:cs="Times New Roman"/>
          <w:b/>
          <w:bCs/>
          <w:kern w:val="2"/>
          <w:sz w:val="24"/>
          <w:szCs w:val="24"/>
          <w:lang w:eastAsia="hi-IN" w:bidi="hi-IN"/>
        </w:rPr>
        <w:t>11</w:t>
      </w:r>
    </w:p>
    <w:p w14:paraId="59E1EAA9" w14:textId="77777777" w:rsidR="00B415A2" w:rsidRDefault="00B415A2" w:rsidP="00B415A2">
      <w:pPr>
        <w:pStyle w:val="Akapitzlist"/>
        <w:widowControl w:val="0"/>
        <w:numPr>
          <w:ilvl w:val="0"/>
          <w:numId w:val="12"/>
        </w:numPr>
        <w:tabs>
          <w:tab w:val="left" w:pos="0"/>
          <w:tab w:val="left" w:pos="284"/>
        </w:tabs>
        <w:spacing w:after="60"/>
        <w:jc w:val="both"/>
        <w:textAlignment w:val="baseline"/>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kern w:val="2"/>
          <w:sz w:val="24"/>
          <w:szCs w:val="24"/>
          <w:lang w:eastAsia="hi-IN" w:bidi="hi-IN"/>
        </w:rPr>
        <w:t>Zmiana postanowień niniejszej umowy, z zastrzeżeniem art. 144 ustawy Prawo zamówień publicznych (</w:t>
      </w:r>
      <w:proofErr w:type="spellStart"/>
      <w:r>
        <w:rPr>
          <w:rFonts w:ascii="Times New Roman" w:eastAsia="Lucida Sans Unicode" w:hAnsi="Times New Roman" w:cs="Times New Roman"/>
          <w:kern w:val="2"/>
          <w:sz w:val="24"/>
          <w:szCs w:val="24"/>
          <w:lang w:eastAsia="hi-IN" w:bidi="hi-IN"/>
        </w:rPr>
        <w:t>Pzp</w:t>
      </w:r>
      <w:proofErr w:type="spellEnd"/>
      <w:r>
        <w:rPr>
          <w:rFonts w:ascii="Times New Roman" w:eastAsia="Lucida Sans Unicode" w:hAnsi="Times New Roman" w:cs="Times New Roman"/>
          <w:kern w:val="2"/>
          <w:sz w:val="24"/>
          <w:szCs w:val="24"/>
          <w:lang w:eastAsia="hi-IN" w:bidi="hi-IN"/>
        </w:rPr>
        <w:t>), może nastąpić za zgodą obu stron wyrażoną na piśmie pod rygorem nieważności tej zmiany.</w:t>
      </w:r>
    </w:p>
    <w:p w14:paraId="4AF44410" w14:textId="77777777" w:rsidR="00B415A2" w:rsidRDefault="00B415A2" w:rsidP="00B415A2">
      <w:pPr>
        <w:pStyle w:val="Akapitzlist"/>
        <w:widowControl w:val="0"/>
        <w:numPr>
          <w:ilvl w:val="0"/>
          <w:numId w:val="12"/>
        </w:numPr>
        <w:tabs>
          <w:tab w:val="left" w:pos="0"/>
          <w:tab w:val="left" w:pos="284"/>
        </w:tabs>
        <w:spacing w:after="60"/>
        <w:jc w:val="both"/>
        <w:textAlignment w:val="baseline"/>
        <w:rPr>
          <w:rFonts w:ascii="Times New Roman" w:eastAsia="Lucida Sans Unicode" w:hAnsi="Times New Roman" w:cs="Times New Roman"/>
          <w:b/>
          <w:kern w:val="2"/>
          <w:sz w:val="24"/>
          <w:szCs w:val="24"/>
          <w:lang w:eastAsia="hi-IN" w:bidi="hi-IN"/>
        </w:rPr>
      </w:pPr>
      <w:r>
        <w:rPr>
          <w:rFonts w:ascii="Times New Roman" w:eastAsia="Lucida Sans Unicode" w:hAnsi="Times New Roman" w:cs="Times New Roman"/>
          <w:kern w:val="2"/>
          <w:sz w:val="24"/>
          <w:szCs w:val="24"/>
          <w:lang w:eastAsia="hi-IN" w:bidi="hi-IN"/>
        </w:rPr>
        <w:t xml:space="preserve">Zmiana umowy jest możliwa, z zastrzeżeniem art. 144 ustawy </w:t>
      </w:r>
      <w:proofErr w:type="spellStart"/>
      <w:r>
        <w:rPr>
          <w:rFonts w:ascii="Times New Roman" w:eastAsia="Lucida Sans Unicode" w:hAnsi="Times New Roman" w:cs="Times New Roman"/>
          <w:kern w:val="2"/>
          <w:sz w:val="24"/>
          <w:szCs w:val="24"/>
          <w:lang w:eastAsia="hi-IN" w:bidi="hi-IN"/>
        </w:rPr>
        <w:t>Pzp</w:t>
      </w:r>
      <w:proofErr w:type="spellEnd"/>
      <w:r>
        <w:rPr>
          <w:rFonts w:ascii="Times New Roman" w:eastAsia="Lucida Sans Unicode" w:hAnsi="Times New Roman" w:cs="Times New Roman"/>
          <w:kern w:val="2"/>
          <w:sz w:val="24"/>
          <w:szCs w:val="24"/>
          <w:lang w:eastAsia="hi-IN" w:bidi="hi-IN"/>
        </w:rPr>
        <w:t>, w następującym zakresie:</w:t>
      </w:r>
    </w:p>
    <w:p w14:paraId="17E3FE85" w14:textId="77777777" w:rsidR="00B415A2" w:rsidRDefault="00B415A2" w:rsidP="00B415A2">
      <w:pPr>
        <w:pStyle w:val="Akapitzlist"/>
        <w:widowControl w:val="0"/>
        <w:numPr>
          <w:ilvl w:val="1"/>
          <w:numId w:val="13"/>
        </w:numPr>
        <w:tabs>
          <w:tab w:val="left" w:pos="0"/>
          <w:tab w:val="left" w:pos="284"/>
        </w:tabs>
        <w:spacing w:after="60"/>
        <w:jc w:val="both"/>
        <w:textAlignment w:val="baseline"/>
        <w:rPr>
          <w:rFonts w:ascii="Times New Roman" w:eastAsia="Lucida Sans Unicode" w:hAnsi="Times New Roman" w:cs="Times New Roman"/>
          <w:b/>
          <w:kern w:val="2"/>
          <w:sz w:val="24"/>
          <w:szCs w:val="24"/>
          <w:lang w:eastAsia="hi-IN" w:bidi="hi-IN"/>
        </w:rPr>
      </w:pPr>
      <w:r>
        <w:rPr>
          <w:rFonts w:ascii="Times New Roman" w:eastAsia="Arial" w:hAnsi="Times New Roman" w:cs="Times New Roman"/>
          <w:sz w:val="24"/>
          <w:szCs w:val="24"/>
          <w:lang w:eastAsia="x-none"/>
        </w:rPr>
        <w:t>stawki podatku od towarów i usług,</w:t>
      </w:r>
    </w:p>
    <w:p w14:paraId="20A7EC97" w14:textId="77777777" w:rsidR="00B415A2" w:rsidRDefault="00B415A2" w:rsidP="00B415A2">
      <w:pPr>
        <w:pStyle w:val="Akapitzlist"/>
        <w:widowControl w:val="0"/>
        <w:numPr>
          <w:ilvl w:val="1"/>
          <w:numId w:val="13"/>
        </w:numPr>
        <w:tabs>
          <w:tab w:val="left" w:pos="0"/>
          <w:tab w:val="left" w:pos="284"/>
        </w:tabs>
        <w:spacing w:after="60"/>
        <w:jc w:val="both"/>
        <w:textAlignment w:val="baseline"/>
        <w:rPr>
          <w:rFonts w:ascii="Times New Roman" w:eastAsia="Lucida Sans Unicode" w:hAnsi="Times New Roman" w:cs="Times New Roman"/>
          <w:b/>
          <w:kern w:val="2"/>
          <w:sz w:val="24"/>
          <w:szCs w:val="24"/>
          <w:lang w:eastAsia="hi-IN" w:bidi="hi-IN"/>
        </w:rPr>
      </w:pPr>
      <w:r>
        <w:rPr>
          <w:rFonts w:ascii="Times New Roman" w:eastAsia="Arial" w:hAnsi="Times New Roman" w:cs="Times New Roman"/>
          <w:sz w:val="24"/>
          <w:szCs w:val="24"/>
          <w:lang w:eastAsia="x-none"/>
        </w:rPr>
        <w:t>wysokości minimalnego wynagrodzenia za pracę albo wysokości minimalnej stawki godzinowej, ustalonych na podstawie przepisów ustawy z dnia 10 października 2002 r. o minimalnym wynagrodzeniu za pracę,</w:t>
      </w:r>
    </w:p>
    <w:p w14:paraId="652C2024" w14:textId="77777777" w:rsidR="00B415A2" w:rsidRDefault="00B415A2" w:rsidP="00B415A2">
      <w:pPr>
        <w:pStyle w:val="Akapitzlist"/>
        <w:widowControl w:val="0"/>
        <w:numPr>
          <w:ilvl w:val="1"/>
          <w:numId w:val="13"/>
        </w:numPr>
        <w:tabs>
          <w:tab w:val="left" w:pos="0"/>
          <w:tab w:val="left" w:pos="284"/>
        </w:tabs>
        <w:spacing w:after="60"/>
        <w:jc w:val="both"/>
        <w:textAlignment w:val="baseline"/>
        <w:rPr>
          <w:rFonts w:ascii="Times New Roman" w:eastAsia="Lucida Sans Unicode" w:hAnsi="Times New Roman" w:cs="Times New Roman"/>
          <w:b/>
          <w:kern w:val="2"/>
          <w:sz w:val="24"/>
          <w:szCs w:val="24"/>
          <w:lang w:eastAsia="hi-IN" w:bidi="hi-IN"/>
        </w:rPr>
      </w:pPr>
      <w:r>
        <w:rPr>
          <w:rFonts w:ascii="Times New Roman" w:eastAsia="Arial" w:hAnsi="Times New Roman" w:cs="Times New Roman"/>
          <w:sz w:val="24"/>
          <w:szCs w:val="24"/>
          <w:lang w:eastAsia="x-none"/>
        </w:rPr>
        <w:t>zasad podlegania ubezpieczeniom społecznym lub ubezpieczeniu zdrowotnemu lub wysokości stawki składki na ubezpieczenia społeczne lub zdrowotne,</w:t>
      </w:r>
    </w:p>
    <w:p w14:paraId="68D9E343" w14:textId="77777777" w:rsidR="00B415A2" w:rsidRDefault="00B415A2" w:rsidP="00B415A2">
      <w:pPr>
        <w:pStyle w:val="Akapitzlist"/>
        <w:widowControl w:val="0"/>
        <w:numPr>
          <w:ilvl w:val="1"/>
          <w:numId w:val="13"/>
        </w:numPr>
        <w:tabs>
          <w:tab w:val="left" w:pos="0"/>
          <w:tab w:val="left" w:pos="284"/>
        </w:tabs>
        <w:spacing w:after="60"/>
        <w:jc w:val="both"/>
        <w:textAlignment w:val="baseline"/>
        <w:rPr>
          <w:rFonts w:ascii="Times New Roman" w:eastAsia="Lucida Sans Unicode" w:hAnsi="Times New Roman" w:cs="Times New Roman"/>
          <w:b/>
          <w:kern w:val="2"/>
          <w:sz w:val="24"/>
          <w:szCs w:val="24"/>
          <w:lang w:eastAsia="hi-IN" w:bidi="hi-IN"/>
        </w:rPr>
      </w:pPr>
      <w:r>
        <w:rPr>
          <w:rFonts w:ascii="Times New Roman" w:eastAsia="Arial" w:hAnsi="Times New Roman" w:cs="Times New Roman"/>
          <w:sz w:val="24"/>
          <w:szCs w:val="24"/>
          <w:lang w:eastAsia="x-none"/>
        </w:rPr>
        <w:t xml:space="preserve">zasad gromadzenia i wysokości wpłat do pracowniczych planów kapitałowych (PPK), o których mowa w ustawie z dnia 4 października 2018 r. </w:t>
      </w:r>
      <w:r>
        <w:rPr>
          <w:rFonts w:ascii="Times New Roman" w:eastAsia="Arial" w:hAnsi="Times New Roman" w:cs="Times New Roman"/>
          <w:sz w:val="24"/>
          <w:szCs w:val="24"/>
          <w:lang w:eastAsia="x-none"/>
        </w:rPr>
        <w:br/>
        <w:t>o pracowniczych planach kapitałowych.</w:t>
      </w:r>
    </w:p>
    <w:p w14:paraId="29E6403B" w14:textId="77777777" w:rsidR="00567563" w:rsidRDefault="00B415A2" w:rsidP="00B415A2">
      <w:pPr>
        <w:widowControl w:val="0"/>
        <w:tabs>
          <w:tab w:val="left" w:pos="0"/>
          <w:tab w:val="left" w:pos="284"/>
        </w:tabs>
        <w:spacing w:after="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 takim przypadku wynagrodzenie Wykonawcy ulegnie zmianie (odpowiedniemu zmniejszeniu albo zwiększeniu), jeżeli zmiany te będą miały wpływ na koszty wykonywania zamówienia przez Wykonawcę. Ciężar wykazania wpływu powyższych zmian, na koszty wykonania zamówienia, obciąża Wykonawcę. Zmiana wysokości wynagrodzenia należnego Wykonawcy w przypadku zaistnienia i wykazania przesłanek, o których mowa w ust. 2 </w:t>
      </w:r>
      <w:r>
        <w:rPr>
          <w:rFonts w:ascii="Times New Roman" w:hAnsi="Times New Roman" w:cs="Times New Roman"/>
          <w:sz w:val="24"/>
          <w:szCs w:val="24"/>
        </w:rPr>
        <w:br/>
        <w:t xml:space="preserve">pkt 1-4 będzie odnosić się wyłącznie do części przedmiotu umowy zrealizowanej po dniu </w:t>
      </w:r>
    </w:p>
    <w:p w14:paraId="09F0678C" w14:textId="6B154433" w:rsidR="00B415A2" w:rsidRDefault="00B415A2" w:rsidP="00B415A2">
      <w:pPr>
        <w:widowControl w:val="0"/>
        <w:tabs>
          <w:tab w:val="left" w:pos="0"/>
          <w:tab w:val="left" w:pos="284"/>
        </w:tabs>
        <w:spacing w:after="60"/>
        <w:jc w:val="both"/>
        <w:textAlignment w:val="baseline"/>
        <w:rPr>
          <w:rFonts w:ascii="Times New Roman" w:eastAsia="Lucida Sans Unicode" w:hAnsi="Times New Roman" w:cs="Times New Roman"/>
          <w:kern w:val="2"/>
          <w:sz w:val="24"/>
          <w:szCs w:val="24"/>
          <w:lang w:eastAsia="hi-IN" w:bidi="hi-IN"/>
        </w:rPr>
      </w:pPr>
      <w:r>
        <w:rPr>
          <w:rFonts w:ascii="Times New Roman" w:hAnsi="Times New Roman" w:cs="Times New Roman"/>
          <w:sz w:val="24"/>
          <w:szCs w:val="24"/>
        </w:rPr>
        <w:lastRenderedPageBreak/>
        <w:t>wejścia w życie przepisów uzasadniających zmianę wynagrodzenia.</w:t>
      </w:r>
    </w:p>
    <w:p w14:paraId="66C1100B" w14:textId="77777777" w:rsidR="00B415A2" w:rsidRDefault="00B415A2" w:rsidP="00B415A2">
      <w:pPr>
        <w:widowControl w:val="0"/>
        <w:tabs>
          <w:tab w:val="left" w:pos="0"/>
          <w:tab w:val="left" w:pos="284"/>
        </w:tabs>
        <w:spacing w:after="60"/>
        <w:jc w:val="both"/>
        <w:textAlignment w:val="baseline"/>
        <w:rPr>
          <w:rFonts w:ascii="Times New Roman" w:eastAsia="Lucida Sans Unicode" w:hAnsi="Times New Roman" w:cs="Times New Roman"/>
          <w:kern w:val="2"/>
          <w:sz w:val="24"/>
          <w:szCs w:val="24"/>
          <w:lang w:eastAsia="hi-IN" w:bidi="hi-IN"/>
        </w:rPr>
      </w:pPr>
    </w:p>
    <w:p w14:paraId="179159F4" w14:textId="77777777" w:rsidR="00B415A2" w:rsidRDefault="00B415A2" w:rsidP="00B415A2">
      <w:pPr>
        <w:tabs>
          <w:tab w:val="left" w:pos="2160"/>
        </w:tabs>
        <w:jc w:val="center"/>
        <w:rPr>
          <w:rFonts w:ascii="Times New Roman" w:hAnsi="Times New Roman" w:cs="Times New Roman"/>
          <w:sz w:val="24"/>
          <w:szCs w:val="24"/>
        </w:rPr>
      </w:pPr>
      <w:r>
        <w:rPr>
          <w:rFonts w:ascii="Times New Roman" w:hAnsi="Times New Roman" w:cs="Times New Roman"/>
          <w:b/>
          <w:bCs/>
          <w:sz w:val="24"/>
          <w:szCs w:val="24"/>
        </w:rPr>
        <w:t>§ 12</w:t>
      </w:r>
    </w:p>
    <w:p w14:paraId="3E34A4F5" w14:textId="77777777" w:rsidR="00B415A2" w:rsidRDefault="00B415A2" w:rsidP="00B415A2">
      <w:pPr>
        <w:tabs>
          <w:tab w:val="left" w:pos="2160"/>
        </w:tabs>
        <w:jc w:val="both"/>
        <w:rPr>
          <w:rFonts w:ascii="Times New Roman" w:hAnsi="Times New Roman" w:cs="Times New Roman"/>
          <w:b/>
          <w:bCs/>
          <w:sz w:val="24"/>
          <w:szCs w:val="24"/>
        </w:rPr>
      </w:pPr>
      <w:r>
        <w:rPr>
          <w:rFonts w:ascii="Times New Roman" w:hAnsi="Times New Roman" w:cs="Times New Roman"/>
          <w:sz w:val="24"/>
          <w:szCs w:val="24"/>
        </w:rPr>
        <w:t>Ewentualne kwestie sporne wynikłe w trakcie realizacji niniejszej umowy strony rozstrzygać będą polubownie. W przypadku  braku  porozumienia spory rozstrzygał będzie Sąd Rejonowy w Końskich.</w:t>
      </w:r>
    </w:p>
    <w:p w14:paraId="04A91124" w14:textId="77777777" w:rsidR="00B415A2" w:rsidRDefault="00B415A2" w:rsidP="00B415A2">
      <w:pPr>
        <w:tabs>
          <w:tab w:val="left" w:pos="2160"/>
        </w:tabs>
        <w:jc w:val="center"/>
        <w:rPr>
          <w:rFonts w:ascii="Times New Roman" w:hAnsi="Times New Roman" w:cs="Times New Roman"/>
          <w:sz w:val="24"/>
          <w:szCs w:val="24"/>
        </w:rPr>
      </w:pPr>
      <w:r>
        <w:rPr>
          <w:rFonts w:ascii="Times New Roman" w:hAnsi="Times New Roman" w:cs="Times New Roman"/>
          <w:b/>
          <w:bCs/>
          <w:sz w:val="24"/>
          <w:szCs w:val="24"/>
        </w:rPr>
        <w:t>§ 13</w:t>
      </w:r>
    </w:p>
    <w:p w14:paraId="65034627" w14:textId="77777777" w:rsidR="00B415A2" w:rsidRDefault="00B415A2" w:rsidP="00B415A2">
      <w:pPr>
        <w:tabs>
          <w:tab w:val="left" w:pos="2160"/>
        </w:tabs>
        <w:jc w:val="both"/>
        <w:rPr>
          <w:rFonts w:ascii="Times New Roman" w:hAnsi="Times New Roman" w:cs="Times New Roman"/>
          <w:b/>
          <w:bCs/>
          <w:sz w:val="24"/>
          <w:szCs w:val="24"/>
        </w:rPr>
      </w:pPr>
      <w:r>
        <w:rPr>
          <w:rFonts w:ascii="Times New Roman" w:hAnsi="Times New Roman" w:cs="Times New Roman"/>
          <w:sz w:val="24"/>
          <w:szCs w:val="24"/>
        </w:rPr>
        <w:t>W sprawach nieuregulowanych niniejszą umową stosuje się przepisy kodeksu cywilnego oraz  przepisy ustawy – Prawo zamówień publicznych.</w:t>
      </w:r>
    </w:p>
    <w:p w14:paraId="49A72939" w14:textId="77777777" w:rsidR="00B415A2" w:rsidRDefault="00B415A2" w:rsidP="00B415A2">
      <w:pPr>
        <w:tabs>
          <w:tab w:val="left" w:pos="2160"/>
        </w:tabs>
        <w:jc w:val="center"/>
        <w:rPr>
          <w:rFonts w:ascii="Times New Roman" w:hAnsi="Times New Roman" w:cs="Times New Roman"/>
          <w:sz w:val="24"/>
          <w:szCs w:val="24"/>
        </w:rPr>
      </w:pPr>
      <w:r>
        <w:rPr>
          <w:rFonts w:ascii="Times New Roman" w:hAnsi="Times New Roman" w:cs="Times New Roman"/>
          <w:b/>
          <w:bCs/>
          <w:sz w:val="24"/>
          <w:szCs w:val="24"/>
        </w:rPr>
        <w:t>§ 14</w:t>
      </w:r>
    </w:p>
    <w:p w14:paraId="2CE54E7E" w14:textId="77777777" w:rsidR="00B415A2" w:rsidRDefault="00B415A2" w:rsidP="00B415A2">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W przypadku uprawnionego bądź niezamierzonego dostępu do zasobów informatycznych Zamawiającego o charakterze zastrzeżonym, w tym w szczególności do zasobów zawierających dane osobowe, lub dostępu do zasobów informatycznych lub informacji </w:t>
      </w:r>
      <w:r>
        <w:rPr>
          <w:rFonts w:ascii="Times New Roman" w:hAnsi="Times New Roman" w:cs="Times New Roman"/>
          <w:sz w:val="24"/>
          <w:szCs w:val="24"/>
        </w:rPr>
        <w:br/>
        <w:t>o charakterze technicznym, istotnym dla szeroko pojętego bezpieczeństwa Zamawiającego, Wykonawca zobowiązuje się do zachowania w tajemnicy wszelkich informacji, do których miał dostęp w trakcie realizacji zamówienia objętego niniejszą umową, niezależnie od formy przekazania lub pozyskania tych informacji i ich źródła.</w:t>
      </w:r>
    </w:p>
    <w:p w14:paraId="740108FE" w14:textId="77777777" w:rsidR="00B415A2" w:rsidRDefault="00B415A2" w:rsidP="00B415A2">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 15</w:t>
      </w:r>
    </w:p>
    <w:p w14:paraId="66C2F494" w14:textId="77777777" w:rsidR="00B415A2" w:rsidRDefault="00B415A2" w:rsidP="00B415A2">
      <w:pPr>
        <w:tabs>
          <w:tab w:val="left" w:pos="2160"/>
        </w:tabs>
        <w:jc w:val="both"/>
        <w:rPr>
          <w:rFonts w:ascii="Times New Roman" w:hAnsi="Times New Roman" w:cs="Times New Roman"/>
          <w:sz w:val="24"/>
          <w:szCs w:val="24"/>
        </w:rPr>
      </w:pPr>
      <w:r>
        <w:rPr>
          <w:rFonts w:ascii="Times New Roman" w:hAnsi="Times New Roman" w:cs="Times New Roman"/>
          <w:sz w:val="24"/>
          <w:szCs w:val="24"/>
        </w:rPr>
        <w:t xml:space="preserve">Umowę sporządzono w trzech jednobrzmiących egzemplarzach, dwa dla Zamawiającego </w:t>
      </w:r>
      <w:r>
        <w:rPr>
          <w:rFonts w:ascii="Times New Roman" w:hAnsi="Times New Roman" w:cs="Times New Roman"/>
          <w:sz w:val="24"/>
          <w:szCs w:val="24"/>
        </w:rPr>
        <w:br/>
        <w:t>i  jeden dla Wykonawcy.</w:t>
      </w:r>
    </w:p>
    <w:p w14:paraId="602DB8CA" w14:textId="77777777" w:rsidR="00B415A2" w:rsidRDefault="00B415A2" w:rsidP="00B415A2">
      <w:pPr>
        <w:tabs>
          <w:tab w:val="left" w:pos="2160"/>
        </w:tabs>
        <w:jc w:val="both"/>
        <w:rPr>
          <w:rFonts w:ascii="Times New Roman" w:hAnsi="Times New Roman" w:cs="Times New Roman"/>
          <w:sz w:val="24"/>
          <w:szCs w:val="24"/>
        </w:rPr>
      </w:pPr>
    </w:p>
    <w:p w14:paraId="55171438" w14:textId="77777777" w:rsidR="00B415A2" w:rsidRDefault="00B415A2" w:rsidP="00B415A2">
      <w:pPr>
        <w:rPr>
          <w:rFonts w:ascii="Times New Roman" w:hAnsi="Times New Roman" w:cs="Times New Roman"/>
          <w:b/>
          <w:sz w:val="24"/>
          <w:szCs w:val="24"/>
        </w:rPr>
      </w:pPr>
    </w:p>
    <w:p w14:paraId="716F8554" w14:textId="77777777" w:rsidR="00B415A2" w:rsidRDefault="00B415A2" w:rsidP="00B415A2">
      <w:pPr>
        <w:rPr>
          <w:rFonts w:ascii="Times New Roman" w:hAnsi="Times New Roman" w:cs="Times New Roman"/>
          <w:b/>
          <w:sz w:val="24"/>
          <w:szCs w:val="24"/>
        </w:rPr>
      </w:pPr>
      <w:r>
        <w:rPr>
          <w:rFonts w:ascii="Times New Roman" w:hAnsi="Times New Roman" w:cs="Times New Roman"/>
          <w:b/>
          <w:sz w:val="24"/>
          <w:szCs w:val="24"/>
        </w:rPr>
        <w:t>WYKONAWCA                                                                                           ZAMAWIAJĄCY</w:t>
      </w:r>
    </w:p>
    <w:p w14:paraId="5E5AD150" w14:textId="77777777" w:rsidR="00B415A2" w:rsidRDefault="00B415A2" w:rsidP="00B415A2">
      <w:pPr>
        <w:rPr>
          <w:rFonts w:ascii="Times New Roman" w:hAnsi="Times New Roman" w:cs="Times New Roman"/>
          <w:b/>
          <w:sz w:val="24"/>
          <w:szCs w:val="24"/>
        </w:rPr>
      </w:pPr>
    </w:p>
    <w:p w14:paraId="5D1CD62F" w14:textId="77777777" w:rsidR="00B415A2" w:rsidRDefault="00B415A2" w:rsidP="00B415A2">
      <w:pPr>
        <w:jc w:val="both"/>
        <w:rPr>
          <w:rFonts w:ascii="Times New Roman" w:hAnsi="Times New Roman" w:cs="Times New Roman"/>
          <w:b/>
          <w:bCs/>
          <w:i/>
          <w:iCs/>
        </w:rPr>
      </w:pPr>
    </w:p>
    <w:p w14:paraId="3651A709" w14:textId="3CABEDCE" w:rsidR="00B415A2" w:rsidRDefault="00B415A2" w:rsidP="00B415A2">
      <w:pPr>
        <w:jc w:val="both"/>
        <w:rPr>
          <w:rFonts w:ascii="Times New Roman" w:hAnsi="Times New Roman" w:cs="Times New Roman"/>
          <w:b/>
          <w:bCs/>
          <w:i/>
          <w:iCs/>
        </w:rPr>
      </w:pPr>
      <w:r>
        <w:rPr>
          <w:rFonts w:ascii="Times New Roman" w:hAnsi="Times New Roman" w:cs="Times New Roman"/>
          <w:b/>
          <w:bCs/>
          <w:i/>
          <w:iCs/>
        </w:rPr>
        <w:t>*Zostanie wpisany termin wynikający z oferty wykonawcy, albo termin 36 miesięcy jeśli wykonawca nie wypełni pkt.</w:t>
      </w:r>
      <w:r w:rsidR="00B24990">
        <w:rPr>
          <w:rFonts w:ascii="Times New Roman" w:hAnsi="Times New Roman" w:cs="Times New Roman"/>
          <w:b/>
          <w:bCs/>
          <w:i/>
          <w:iCs/>
        </w:rPr>
        <w:t xml:space="preserve"> 4</w:t>
      </w:r>
      <w:r>
        <w:rPr>
          <w:rFonts w:ascii="Times New Roman" w:hAnsi="Times New Roman" w:cs="Times New Roman"/>
          <w:b/>
          <w:bCs/>
          <w:i/>
          <w:iCs/>
        </w:rPr>
        <w:t xml:space="preserve"> formularza ofertowego w tym zakresie.</w:t>
      </w:r>
    </w:p>
    <w:p w14:paraId="7581D590" w14:textId="77777777" w:rsidR="00B415A2" w:rsidRDefault="00B415A2" w:rsidP="00B415A2">
      <w:pPr>
        <w:rPr>
          <w:rFonts w:ascii="Times New Roman" w:hAnsi="Times New Roman" w:cs="Times New Roman"/>
          <w:sz w:val="24"/>
          <w:szCs w:val="24"/>
        </w:rPr>
      </w:pPr>
    </w:p>
    <w:p w14:paraId="10EAF897" w14:textId="77777777" w:rsidR="00B415A2" w:rsidRDefault="00B415A2" w:rsidP="00B415A2">
      <w:pPr>
        <w:spacing w:after="0"/>
        <w:rPr>
          <w:rFonts w:ascii="Times New Roman" w:hAnsi="Times New Roman" w:cs="Times New Roman"/>
          <w:sz w:val="24"/>
          <w:szCs w:val="24"/>
        </w:rPr>
      </w:pPr>
      <w:r>
        <w:rPr>
          <w:rFonts w:ascii="Times New Roman" w:hAnsi="Times New Roman" w:cs="Times New Roman"/>
          <w:sz w:val="24"/>
          <w:szCs w:val="24"/>
        </w:rPr>
        <w:t>Załączniki:</w:t>
      </w:r>
    </w:p>
    <w:p w14:paraId="214F7553" w14:textId="77777777" w:rsidR="00B415A2" w:rsidRDefault="00B415A2" w:rsidP="00B415A2">
      <w:pPr>
        <w:spacing w:after="0"/>
        <w:rPr>
          <w:rFonts w:ascii="Times New Roman" w:hAnsi="Times New Roman" w:cs="Times New Roman"/>
        </w:rPr>
      </w:pPr>
      <w:r>
        <w:rPr>
          <w:rFonts w:ascii="Times New Roman" w:hAnsi="Times New Roman" w:cs="Times New Roman"/>
        </w:rPr>
        <w:t>Zał. Nr 1. Program i zakres badań niepełnych tablic rejestracyjnych</w:t>
      </w:r>
    </w:p>
    <w:p w14:paraId="0054BB09" w14:textId="77777777" w:rsidR="00B415A2" w:rsidRDefault="00B415A2" w:rsidP="00B415A2">
      <w:pPr>
        <w:pStyle w:val="Teksttreci0"/>
        <w:widowControl w:val="0"/>
        <w:shd w:val="clear" w:color="auto" w:fill="auto"/>
        <w:suppressAutoHyphens w:val="0"/>
        <w:spacing w:line="276" w:lineRule="auto"/>
        <w:ind w:right="20" w:firstLine="0"/>
        <w:rPr>
          <w:rFonts w:ascii="Times New Roman" w:hAnsi="Times New Roman"/>
          <w:color w:val="auto"/>
          <w:sz w:val="22"/>
          <w:szCs w:val="22"/>
        </w:rPr>
      </w:pPr>
      <w:r>
        <w:rPr>
          <w:rFonts w:ascii="Times New Roman" w:hAnsi="Times New Roman"/>
          <w:color w:val="auto"/>
          <w:sz w:val="22"/>
          <w:szCs w:val="22"/>
        </w:rPr>
        <w:t xml:space="preserve">Zał. Nr 2. Oświadczenie o podzielonej płatności </w:t>
      </w:r>
    </w:p>
    <w:p w14:paraId="4D97FF7E" w14:textId="77777777" w:rsidR="00B415A2" w:rsidRDefault="00B415A2" w:rsidP="00B415A2">
      <w:pPr>
        <w:pStyle w:val="Teksttreci0"/>
        <w:widowControl w:val="0"/>
        <w:shd w:val="clear" w:color="auto" w:fill="auto"/>
        <w:suppressAutoHyphens w:val="0"/>
        <w:spacing w:line="276" w:lineRule="auto"/>
        <w:ind w:right="20" w:firstLine="0"/>
        <w:rPr>
          <w:rFonts w:ascii="Times New Roman" w:hAnsi="Times New Roman"/>
          <w:color w:val="auto"/>
          <w:sz w:val="22"/>
          <w:szCs w:val="22"/>
        </w:rPr>
      </w:pPr>
      <w:r>
        <w:rPr>
          <w:rFonts w:ascii="Times New Roman" w:hAnsi="Times New Roman"/>
          <w:color w:val="auto"/>
          <w:sz w:val="22"/>
          <w:szCs w:val="22"/>
        </w:rPr>
        <w:t>Zał. Nr 3. Oświadczenie dotyczące rachunku bankowego</w:t>
      </w:r>
    </w:p>
    <w:p w14:paraId="5B315998" w14:textId="77777777" w:rsidR="00B415A2" w:rsidRDefault="00B415A2" w:rsidP="00B415A2">
      <w:pPr>
        <w:pStyle w:val="Teksttreci0"/>
        <w:widowControl w:val="0"/>
        <w:shd w:val="clear" w:color="auto" w:fill="auto"/>
        <w:suppressAutoHyphens w:val="0"/>
        <w:spacing w:line="276" w:lineRule="auto"/>
        <w:ind w:right="20" w:firstLine="0"/>
        <w:rPr>
          <w:rFonts w:ascii="Times New Roman" w:hAnsi="Times New Roman"/>
          <w:color w:val="FF0000"/>
          <w:sz w:val="22"/>
          <w:szCs w:val="22"/>
        </w:rPr>
      </w:pPr>
    </w:p>
    <w:p w14:paraId="2864D2AA" w14:textId="77777777" w:rsidR="00C8549C" w:rsidRPr="00B415A2" w:rsidRDefault="00C8549C" w:rsidP="00B415A2"/>
    <w:sectPr w:rsidR="00C8549C" w:rsidRPr="00B415A2" w:rsidSect="00C8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0247"/>
    <w:multiLevelType w:val="hybridMultilevel"/>
    <w:tmpl w:val="2F7E6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1D07F4"/>
    <w:multiLevelType w:val="hybridMultilevel"/>
    <w:tmpl w:val="2E0A868A"/>
    <w:lvl w:ilvl="0" w:tplc="1434927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46874BA"/>
    <w:multiLevelType w:val="hybridMultilevel"/>
    <w:tmpl w:val="B810B2E4"/>
    <w:lvl w:ilvl="0" w:tplc="1A84822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6EF5A52"/>
    <w:multiLevelType w:val="hybridMultilevel"/>
    <w:tmpl w:val="EB942F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DAD7905"/>
    <w:multiLevelType w:val="hybridMultilevel"/>
    <w:tmpl w:val="D5B87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E00143"/>
    <w:multiLevelType w:val="hybridMultilevel"/>
    <w:tmpl w:val="5A8037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75280D"/>
    <w:multiLevelType w:val="hybridMultilevel"/>
    <w:tmpl w:val="74624738"/>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A6F74D7"/>
    <w:multiLevelType w:val="hybridMultilevel"/>
    <w:tmpl w:val="3C24977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8A15975"/>
    <w:multiLevelType w:val="hybridMultilevel"/>
    <w:tmpl w:val="A046492E"/>
    <w:lvl w:ilvl="0" w:tplc="DB6AF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61636EE3"/>
    <w:multiLevelType w:val="hybridMultilevel"/>
    <w:tmpl w:val="D3EC8CA4"/>
    <w:lvl w:ilvl="0" w:tplc="A278459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E440918"/>
    <w:multiLevelType w:val="hybridMultilevel"/>
    <w:tmpl w:val="02B4079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6EB78BB"/>
    <w:multiLevelType w:val="hybridMultilevel"/>
    <w:tmpl w:val="3982B152"/>
    <w:lvl w:ilvl="0" w:tplc="5F689FA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FB35BFF"/>
    <w:multiLevelType w:val="hybridMultilevel"/>
    <w:tmpl w:val="305EE2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2A2C"/>
    <w:rsid w:val="00167386"/>
    <w:rsid w:val="0018081B"/>
    <w:rsid w:val="00265795"/>
    <w:rsid w:val="0028700F"/>
    <w:rsid w:val="003C536B"/>
    <w:rsid w:val="00567563"/>
    <w:rsid w:val="005F61E7"/>
    <w:rsid w:val="006D4C38"/>
    <w:rsid w:val="00835438"/>
    <w:rsid w:val="008F252A"/>
    <w:rsid w:val="00972A2C"/>
    <w:rsid w:val="009B05D1"/>
    <w:rsid w:val="00A904FF"/>
    <w:rsid w:val="00B24990"/>
    <w:rsid w:val="00B415A2"/>
    <w:rsid w:val="00C20228"/>
    <w:rsid w:val="00C75473"/>
    <w:rsid w:val="00C8549C"/>
    <w:rsid w:val="00E74674"/>
    <w:rsid w:val="00E9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E650"/>
  <w15:docId w15:val="{4F01EC27-D0BB-469D-8719-8EEE07C1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A2C"/>
    <w:pPr>
      <w:suppressAutoHyphens/>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rsid w:val="00972A2C"/>
    <w:pPr>
      <w:suppressLineNumbers/>
      <w:suppressAutoHyphens/>
      <w:spacing w:after="0" w:line="100" w:lineRule="atLeast"/>
    </w:pPr>
    <w:rPr>
      <w:rFonts w:ascii="Times New Roman" w:eastAsia="Lucida Sans Unicode" w:hAnsi="Times New Roman" w:cs="Times New Roman"/>
      <w:kern w:val="2"/>
      <w:sz w:val="24"/>
      <w:szCs w:val="24"/>
      <w:lang w:eastAsia="zh-CN"/>
    </w:rPr>
  </w:style>
  <w:style w:type="character" w:styleId="Uwydatnienie">
    <w:name w:val="Emphasis"/>
    <w:basedOn w:val="Domylnaczcionkaakapitu"/>
    <w:uiPriority w:val="20"/>
    <w:qFormat/>
    <w:rsid w:val="00E74674"/>
    <w:rPr>
      <w:i/>
      <w:iCs/>
    </w:rPr>
  </w:style>
  <w:style w:type="paragraph" w:styleId="Akapitzlist">
    <w:name w:val="List Paragraph"/>
    <w:basedOn w:val="Normalny"/>
    <w:uiPriority w:val="34"/>
    <w:qFormat/>
    <w:rsid w:val="00B415A2"/>
    <w:pPr>
      <w:ind w:left="720"/>
      <w:contextualSpacing/>
    </w:pPr>
  </w:style>
  <w:style w:type="character" w:customStyle="1" w:styleId="Teksttreci">
    <w:name w:val="Tekst treści_"/>
    <w:link w:val="Teksttreci0"/>
    <w:locked/>
    <w:rsid w:val="00B415A2"/>
    <w:rPr>
      <w:rFonts w:ascii="Calibri" w:eastAsia="Calibri" w:hAnsi="Calibri" w:cs="Times New Roman"/>
      <w:color w:val="000000"/>
      <w:sz w:val="21"/>
      <w:szCs w:val="21"/>
      <w:shd w:val="clear" w:color="auto" w:fill="FFFFFF"/>
      <w:lang w:eastAsia="ar-SA"/>
    </w:rPr>
  </w:style>
  <w:style w:type="paragraph" w:customStyle="1" w:styleId="Teksttreci0">
    <w:name w:val="Tekst treści"/>
    <w:basedOn w:val="Normalny"/>
    <w:link w:val="Teksttreci"/>
    <w:rsid w:val="00B415A2"/>
    <w:pPr>
      <w:shd w:val="clear" w:color="auto" w:fill="FFFFFF"/>
      <w:spacing w:after="0" w:line="259" w:lineRule="exact"/>
      <w:ind w:hanging="820"/>
      <w:jc w:val="both"/>
    </w:pPr>
    <w:rPr>
      <w:rFonts w:eastAsia="Calibri" w:cs="Times New Roman"/>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727431">
      <w:bodyDiv w:val="1"/>
      <w:marLeft w:val="0"/>
      <w:marRight w:val="0"/>
      <w:marTop w:val="0"/>
      <w:marBottom w:val="0"/>
      <w:divBdr>
        <w:top w:val="none" w:sz="0" w:space="0" w:color="auto"/>
        <w:left w:val="none" w:sz="0" w:space="0" w:color="auto"/>
        <w:bottom w:val="none" w:sz="0" w:space="0" w:color="auto"/>
        <w:right w:val="none" w:sz="0" w:space="0" w:color="auto"/>
      </w:divBdr>
    </w:div>
    <w:div w:id="18651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284BA-B99F-416E-B0C5-7E13EBCA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1925</Words>
  <Characters>11555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iarwaj</dc:creator>
  <cp:keywords/>
  <dc:description/>
  <cp:lastModifiedBy>Barbara Panek</cp:lastModifiedBy>
  <cp:revision>15</cp:revision>
  <cp:lastPrinted>2020-12-09T12:56:00Z</cp:lastPrinted>
  <dcterms:created xsi:type="dcterms:W3CDTF">2020-11-05T11:34:00Z</dcterms:created>
  <dcterms:modified xsi:type="dcterms:W3CDTF">2020-12-09T12:59:00Z</dcterms:modified>
</cp:coreProperties>
</file>