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Zarządzenie Nr 35/2023</w:t>
        <w:br/>
        <w:t>Wójta Gminy Skąpe</w:t>
        <w:br/>
        <w:t>z dnia 14.02.2023r.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w sprawie: ustalenia wysokości prewspółczynników oraz proporcji VAT do stosowania w jednostce obsługującej jednostkę samorządu terytorialnego oraz jednostkach organizacyjnych Gminy Skąpe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Na podstawie art. 30 ust. 1 ustawy z dnia 8 marca 1990r. o samorządzie gminnym (Dz.U. z 2023r., poz. 40) w związku z art. 86 ust. 2a-2h oraz art. 90 i art. 91 ustawy z dnia 11 marca 2004r. o podatku od towarów i usług (Dz.U. z 2022r., poz. 931 z późn. zm.) i § 3 ust. 2 rozporządzenia Ministra Finansów w sprawie określenia zakresu wykorzystywania nabywanych towarów i usług do celów działalności gospodarczej w przypadku niektórych podatników z dnia 17 grudnia 2015r. (Dz.U. z 2021 r., poz. 999) zarządzam,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§ 1. W celu prawidłowego rozliczania podatku naliczonego VAT w przypadku nabyć towarów i usług wykorzystywanych zarówno do celów wykonywanej działalności, jak i do celów innych niż działalność gospodarcza przyjmuje się do stosowania w 2023 roku prewspółczynniki oraz proporcje dla Gminy Skąpe, zgodnie z załącznikiem nr 1 do niniejszego Zarządzenia, zawierającym sposób odliczenia podatku VAT w poszczególnych jednostkach organizacyjnych Gminy Skąpe.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§ 2. Wykonanie Zarządzenia powierza się pracownikom Urzędu Gminy w Skąpem zajmującymi się rozliczeniami podatku VAT oraz kierownikowi Zakładu Wodociągów i Kanalizacji w Skąpem.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§ 3. Zarządzenie wchodzi w życie z dniem wydania z mocą obowiązującą od 1 stycznia 2023 roku.</w:t>
      </w:r>
    </w:p>
    <w:sectPr>
      <w:footnotePr>
        <w:pos w:val="pageBottom"/>
        <w:numFmt w:val="decimal"/>
        <w:numRestart w:val="continuous"/>
      </w:footnotePr>
      <w:pgSz w:w="12240" w:h="18720"/>
      <w:pgMar w:top="2324" w:right="553" w:bottom="2324" w:left="839" w:header="1896" w:footer="189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Body text|2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after="5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Body text|2"/>
    <w:basedOn w:val="Normal"/>
    <w:link w:val="CharStyle6"/>
    <w:pPr>
      <w:widowControl w:val="0"/>
      <w:shd w:val="clear" w:color="auto" w:fill="auto"/>
      <w:spacing w:after="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