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>Jack Canfield, Mark Victor Hansen, Kimberly Kirberger</w:t>
            </w:r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t xml:space="preserve">– wie, na czym polega znak </w:t>
            </w:r>
            <w:r>
              <w:lastRenderedPageBreak/>
              <w:t xml:space="preserve">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3D5C29" w:rsidRPr="00E249E6">
              <w:rPr>
                <w:b/>
                <w:bCs/>
              </w:rPr>
              <w:t>Dzie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ra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zy</w:t>
            </w:r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</w:t>
            </w:r>
            <w:r>
              <w:lastRenderedPageBreak/>
              <w:t xml:space="preserve">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lastRenderedPageBreak/>
              <w:t>– wie, co to jest samogłoska</w:t>
            </w:r>
          </w:p>
          <w:p w14:paraId="71856F41" w14:textId="77777777" w:rsidR="003D5C29" w:rsidRDefault="003D5C29" w:rsidP="0010593E">
            <w:r>
              <w:lastRenderedPageBreak/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lastRenderedPageBreak/>
              <w:t xml:space="preserve">– podaje przykłady samogłoski i spółgłoski </w:t>
            </w:r>
            <w:r>
              <w:lastRenderedPageBreak/>
              <w:t>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lastRenderedPageBreak/>
              <w:t>– rozróżnia samogłoski i spółgłoski</w:t>
            </w:r>
          </w:p>
          <w:p w14:paraId="1350C8D5" w14:textId="77777777" w:rsidR="003D5C29" w:rsidRDefault="003D5C29" w:rsidP="0010593E">
            <w:r>
              <w:lastRenderedPageBreak/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lastRenderedPageBreak/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lastRenderedPageBreak/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lastRenderedPageBreak/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Kasdepke,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Wredzik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Stadtmüller,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</w:t>
            </w:r>
            <w:r w:rsidR="003D5C29" w:rsidRPr="000258B2">
              <w:rPr>
                <w:b/>
                <w:bCs/>
              </w:rPr>
              <w:lastRenderedPageBreak/>
              <w:t xml:space="preserve">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lastRenderedPageBreak/>
              <w:t xml:space="preserve">– wypowiada się na </w:t>
            </w:r>
            <w:r>
              <w:lastRenderedPageBreak/>
              <w:t>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lastRenderedPageBreak/>
              <w:t xml:space="preserve">– rozpoznaje </w:t>
            </w:r>
            <w:r>
              <w:lastRenderedPageBreak/>
              <w:t>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lastRenderedPageBreak/>
              <w:t xml:space="preserve">– omawia motywy </w:t>
            </w:r>
            <w:r>
              <w:lastRenderedPageBreak/>
              <w:t>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lastRenderedPageBreak/>
              <w:t xml:space="preserve">– ocenia motywy </w:t>
            </w:r>
            <w:r>
              <w:lastRenderedPageBreak/>
              <w:t>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lastRenderedPageBreak/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 xml:space="preserve">– wie, na czym polega </w:t>
            </w:r>
            <w:r w:rsidRPr="002002C5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 xml:space="preserve">– zna zasady pisowni </w:t>
            </w:r>
            <w:r w:rsidRPr="002002C5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</w:t>
            </w:r>
            <w:r w:rsidRPr="002002C5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 xml:space="preserve">– określa funkcję bohatera </w:t>
            </w:r>
            <w:r w:rsidRPr="002B470E">
              <w:lastRenderedPageBreak/>
              <w:t>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lastRenderedPageBreak/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lastRenderedPageBreak/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lastRenderedPageBreak/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>– zna wydarzenia związane z bohaterem – rozpoznaje ciąg przyczynowo-skutkowy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Zezia i Giler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lastRenderedPageBreak/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lastRenderedPageBreak/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Załazińska,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lastRenderedPageBreak/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lastRenderedPageBreak/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lastRenderedPageBreak/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lastRenderedPageBreak/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lastRenderedPageBreak/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Sabine Städing,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lastRenderedPageBreak/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Piquemal,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lastRenderedPageBreak/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4B3405">
              <w:rPr>
                <w:i/>
                <w:iCs/>
              </w:rPr>
              <w:t>rz</w:t>
            </w:r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r w:rsidRPr="00715E9D">
              <w:rPr>
                <w:i/>
                <w:iCs/>
              </w:rPr>
              <w:t>rz</w:t>
            </w:r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r w:rsidRPr="00715E9D">
              <w:rPr>
                <w:i/>
                <w:iCs/>
              </w:rPr>
              <w:t>rz</w:t>
            </w:r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715E9D">
              <w:rPr>
                <w:i/>
                <w:iCs/>
              </w:rPr>
              <w:t>rz</w:t>
            </w:r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r w:rsidRPr="005E644E">
              <w:rPr>
                <w:i/>
                <w:iCs/>
              </w:rPr>
              <w:t>rz</w:t>
            </w:r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lastRenderedPageBreak/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lastRenderedPageBreak/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lastRenderedPageBreak/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lastRenderedPageBreak/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lastRenderedPageBreak/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>– zna podstawowe 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>– przytacza 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>– zna różne rodzaje 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t>– wie, czym cechuje się liczebnik jako część mowy</w:t>
            </w:r>
          </w:p>
          <w:p w14:paraId="49CF3D97" w14:textId="77777777" w:rsidR="003D5C29" w:rsidRDefault="003D5C29" w:rsidP="0010593E">
            <w:r>
              <w:t>– rozróżnia liczebnik 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t>– wyróżnia liczebnik spośród innych części mowy</w:t>
            </w:r>
          </w:p>
          <w:p w14:paraId="2A093714" w14:textId="77777777" w:rsidR="003D5C29" w:rsidRDefault="003D5C29" w:rsidP="0010593E">
            <w:r>
              <w:t>– wie, czym cechuje się 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>materiał z rozdziału 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t>– zna pojęcie zdania pojedynczego i złożonego</w:t>
            </w:r>
          </w:p>
          <w:p w14:paraId="1CCBA125" w14:textId="77777777" w:rsidR="003D5C29" w:rsidRDefault="003D5C29" w:rsidP="0010593E">
            <w:r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t>– wyjaśnia, czym cechuje się zdanie pojedyncze, a czym 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Gdy marzenia 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t xml:space="preserve">– rozpoznaje elementy 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t xml:space="preserve">– wyodrębnia 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t xml:space="preserve">– porządkuje elementy 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t xml:space="preserve">– omawia elementy 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t>– samodzielnie analizuje i 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t>– wie, na czym polega 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t>– rozpoznaje 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t>– wypowiada się na 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t xml:space="preserve">– omawia rolę 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t>– dostrzega elementy świata przedstawionego</w:t>
            </w:r>
          </w:p>
          <w:p w14:paraId="6126AC96" w14:textId="77777777" w:rsidR="003D5C29" w:rsidRDefault="003D5C29" w:rsidP="0010593E">
            <w:r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softHyphen/>
              <w:t xml:space="preserve">– porządkuje elementy świata przestawionego – omawia elementy 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t>– omawia elementy świata przedstawionego</w:t>
            </w:r>
          </w:p>
          <w:p w14:paraId="4F8C3A79" w14:textId="77777777" w:rsidR="003D5C29" w:rsidRDefault="003D5C29" w:rsidP="0010593E">
            <w:r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>– wie, co to jest 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>– omawia zasady zachowania się w lesie – wypowiada się na 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>– wyjaśnia, na czym 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>Gwałtu! Rety! Co 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r w:rsidRPr="00892C62">
              <w:rPr>
                <w:i/>
                <w:iCs/>
              </w:rPr>
              <w:t>ch</w:t>
            </w:r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>– tworzy ciekawy opis 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>– przy pomocy układa notatkę na podstawie wiadomości z internetu</w:t>
            </w:r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>– układa notatkę na podstawie wiadomości z internetu</w:t>
            </w:r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>– układa rozbudowaną notatkę na podstawie wiadomości z internetu</w:t>
            </w:r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9"/>
      <w:footerReference w:type="default" r:id="rId10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FABF0" w14:textId="77777777" w:rsidR="00FF2F3A" w:rsidRDefault="00FF2F3A" w:rsidP="00285D6F">
      <w:pPr>
        <w:spacing w:after="0" w:line="240" w:lineRule="auto"/>
      </w:pPr>
      <w:r>
        <w:separator/>
      </w:r>
    </w:p>
  </w:endnote>
  <w:endnote w:type="continuationSeparator" w:id="0">
    <w:p w14:paraId="5875070B" w14:textId="77777777" w:rsidR="00FF2F3A" w:rsidRDefault="00FF2F3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370FCD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01348D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B5E8A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CA86" w14:textId="77777777" w:rsidR="00FF2F3A" w:rsidRDefault="00FF2F3A" w:rsidP="00285D6F">
      <w:pPr>
        <w:spacing w:after="0" w:line="240" w:lineRule="auto"/>
      </w:pPr>
      <w:r>
        <w:separator/>
      </w:r>
    </w:p>
  </w:footnote>
  <w:footnote w:type="continuationSeparator" w:id="0">
    <w:p w14:paraId="7606EF31" w14:textId="77777777" w:rsidR="00FF2F3A" w:rsidRDefault="00FF2F3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B5E8A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82DA-7EAA-449C-B8AD-44874ABD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Aneta</cp:lastModifiedBy>
  <cp:revision>2</cp:revision>
  <dcterms:created xsi:type="dcterms:W3CDTF">2023-08-31T19:12:00Z</dcterms:created>
  <dcterms:modified xsi:type="dcterms:W3CDTF">2023-08-31T19:12:00Z</dcterms:modified>
</cp:coreProperties>
</file>