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A231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Załącznik nr 1</w:t>
      </w:r>
    </w:p>
    <w:p w14:paraId="31C19335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 Zarządzenia Nr 8/2020</w:t>
      </w:r>
    </w:p>
    <w:p w14:paraId="6A392E45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Wójta Gminy Skąpe</w:t>
      </w:r>
    </w:p>
    <w:p w14:paraId="2EB0FAFD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 dnia 20 lutego 2020 roku</w:t>
      </w:r>
    </w:p>
    <w:p w14:paraId="5699814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A01FBBA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922F47A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 Odliczenia w jednostce Urząd Gminy Skąpe</w:t>
      </w:r>
    </w:p>
    <w:p w14:paraId="6D09A0F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57224B7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Prewspółczynnik</w:t>
      </w:r>
      <w:proofErr w:type="spellEnd"/>
      <w:r>
        <w:rPr>
          <w:rFonts w:ascii="Arial" w:hAnsi="Arial" w:cs="Arial"/>
          <w:sz w:val="18"/>
          <w:szCs w:val="18"/>
        </w:rPr>
        <w:t xml:space="preserve"> dla Urzędu Gminy Skąpe, wyliczony zgodnie z Rozporządzeniem Ministra Finansów z dnia 17 grudnia 2015 r.</w:t>
      </w:r>
      <w:r>
        <w:rPr>
          <w:rFonts w:ascii="Arial" w:hAnsi="Arial" w:cs="Arial"/>
          <w:sz w:val="18"/>
          <w:szCs w:val="18"/>
        </w:rPr>
        <w:br/>
        <w:t>w sprawie sposobu określania zakresu wykorzystywania nabywanych towarów i usług do celów działalności gospodarczej w przypadku niektórych podatników (Dz.U. z 2015 roku, poz. 2193), na podstawie danych z 2019 roku, wynosi 1,7% (po zaokrągleniu 2%).</w:t>
      </w:r>
    </w:p>
    <w:p w14:paraId="26F73E7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6237D91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Proporcja dla Urzędu Gminy Skąpe wyliczona zgodnie z art. 90 ustawy o VAT, na podstawie danych z 2019 roku, wynosi 52,8%</w:t>
      </w:r>
      <w:r>
        <w:rPr>
          <w:rFonts w:ascii="Arial" w:hAnsi="Arial" w:cs="Arial"/>
          <w:sz w:val="18"/>
          <w:szCs w:val="18"/>
        </w:rPr>
        <w:br/>
        <w:t>(po zaokrągleniu 53%).</w:t>
      </w:r>
    </w:p>
    <w:p w14:paraId="4A9521E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64383D9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Na podstawie art. 90 ust. 10 pkt 2, w związku z art. 86 ust. 2g ustawy o VAT, ponieważ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prewspółczynnik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określony zgodnie</w:t>
      </w:r>
      <w:r>
        <w:rPr>
          <w:rFonts w:ascii="Arial" w:hAnsi="Arial" w:cs="Arial"/>
          <w:b/>
          <w:bCs/>
          <w:sz w:val="18"/>
          <w:szCs w:val="18"/>
        </w:rPr>
        <w:br/>
        <w:t xml:space="preserve">z ww. Rozporządzeniem nie przekroczył 2% uznaję, że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prewspółczynnik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dla Urzędu Gminy Skąpe wynosi 0%. </w:t>
      </w:r>
    </w:p>
    <w:p w14:paraId="7725F43F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617FB9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Odliczenia podatku VAT w Urzędzie Gminy Skąpe w 2020 roku:</w:t>
      </w:r>
    </w:p>
    <w:p w14:paraId="611C9112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dotyczące sprzedaży nieruchomości opodatkowanych – </w:t>
      </w:r>
      <w:r>
        <w:rPr>
          <w:rFonts w:ascii="Arial" w:hAnsi="Arial" w:cs="Arial"/>
          <w:b/>
          <w:bCs/>
          <w:sz w:val="18"/>
          <w:szCs w:val="18"/>
        </w:rPr>
        <w:t>100%</w:t>
      </w:r>
    </w:p>
    <w:p w14:paraId="1FF653F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dotyczące sprzedaży nieruchomości opodatkowanych i zwolnionych – </w:t>
      </w:r>
      <w:r>
        <w:rPr>
          <w:rFonts w:ascii="Arial" w:hAnsi="Arial" w:cs="Arial"/>
          <w:b/>
          <w:bCs/>
          <w:sz w:val="18"/>
          <w:szCs w:val="18"/>
        </w:rPr>
        <w:t>53%</w:t>
      </w:r>
    </w:p>
    <w:p w14:paraId="48008200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dotyczące cmentarzy – </w:t>
      </w:r>
      <w:r>
        <w:rPr>
          <w:rFonts w:ascii="Arial" w:hAnsi="Arial" w:cs="Arial"/>
          <w:b/>
          <w:bCs/>
          <w:sz w:val="18"/>
          <w:szCs w:val="18"/>
        </w:rPr>
        <w:t>100%</w:t>
      </w:r>
    </w:p>
    <w:p w14:paraId="56880E38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świetlice wiejskie (rozdział 92109) – </w:t>
      </w:r>
      <w:r>
        <w:rPr>
          <w:rFonts w:ascii="Arial" w:hAnsi="Arial" w:cs="Arial"/>
          <w:b/>
          <w:bCs/>
          <w:sz w:val="18"/>
          <w:szCs w:val="18"/>
        </w:rPr>
        <w:t>0%</w:t>
      </w:r>
    </w:p>
    <w:p w14:paraId="3C965A7A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ogólne funkcjonowanie Urzędu Gminy Skąpe – </w:t>
      </w:r>
      <w:r>
        <w:rPr>
          <w:rFonts w:ascii="Arial" w:hAnsi="Arial" w:cs="Arial"/>
          <w:b/>
          <w:bCs/>
          <w:sz w:val="18"/>
          <w:szCs w:val="18"/>
        </w:rPr>
        <w:t>0%</w:t>
      </w:r>
    </w:p>
    <w:p w14:paraId="6F19D5E1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D2F1797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2A8E9A1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Dla wydatków inwestycyjnych, związanych z gospodarką wodno-ściekową, ponoszonych przez Urząd Gminy Skąpe,</w:t>
      </w:r>
      <w:r>
        <w:rPr>
          <w:rFonts w:ascii="Arial" w:hAnsi="Arial" w:cs="Arial"/>
          <w:sz w:val="18"/>
          <w:szCs w:val="18"/>
        </w:rPr>
        <w:br/>
        <w:t xml:space="preserve">a służących działalności prowadzonej przez Gminę Skąpe za pośrednictwem Zakładu Wodociągów i Kanalizacji w Skąpem stosuje się </w:t>
      </w:r>
      <w:proofErr w:type="spellStart"/>
      <w:r>
        <w:rPr>
          <w:rFonts w:ascii="Arial" w:hAnsi="Arial" w:cs="Arial"/>
          <w:sz w:val="18"/>
          <w:szCs w:val="18"/>
        </w:rPr>
        <w:t>prewspółczynnik</w:t>
      </w:r>
      <w:proofErr w:type="spellEnd"/>
      <w:r>
        <w:rPr>
          <w:rFonts w:ascii="Arial" w:hAnsi="Arial" w:cs="Arial"/>
          <w:sz w:val="18"/>
          <w:szCs w:val="18"/>
        </w:rPr>
        <w:t xml:space="preserve"> określony dla Zakładu Wodociągów i Kanalizacji w Skąpem, który w 2020 roku </w:t>
      </w:r>
      <w:r>
        <w:rPr>
          <w:rFonts w:ascii="Arial" w:hAnsi="Arial" w:cs="Arial"/>
          <w:b/>
          <w:bCs/>
          <w:sz w:val="18"/>
          <w:szCs w:val="18"/>
        </w:rPr>
        <w:t>wynosi 99%.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5177CEF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20C68D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6DCE0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 Odliczenia w jednostce Zakład Wodociągów i Kanalizacji w Skąpem</w:t>
      </w:r>
    </w:p>
    <w:p w14:paraId="7C852B2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BD607E9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Na potrzeby kalkulacji </w:t>
      </w:r>
      <w:proofErr w:type="spellStart"/>
      <w:r>
        <w:rPr>
          <w:rFonts w:ascii="Arial" w:hAnsi="Arial" w:cs="Arial"/>
          <w:sz w:val="18"/>
          <w:szCs w:val="18"/>
        </w:rPr>
        <w:t>prewspółczynnika</w:t>
      </w:r>
      <w:proofErr w:type="spellEnd"/>
      <w:r>
        <w:rPr>
          <w:rFonts w:ascii="Arial" w:hAnsi="Arial" w:cs="Arial"/>
          <w:sz w:val="18"/>
          <w:szCs w:val="18"/>
        </w:rPr>
        <w:t xml:space="preserve"> dla zakładu budżetowego w sposób precyzyjny określono wartości dostarczonej</w:t>
      </w:r>
      <w:r>
        <w:rPr>
          <w:rFonts w:ascii="Arial" w:hAnsi="Arial" w:cs="Arial"/>
          <w:sz w:val="18"/>
          <w:szCs w:val="18"/>
        </w:rPr>
        <w:br/>
        <w:t>w roku 2019 do podmiotów zewnętrznych wody i wartość odprowadzonych w 2019 roku od podmiotów zewnętrznych ścieków (łączna wartość wody i ścieków dotycząca podmiotów zewnętrznych wyniosła 1.510.639,38 zł). Ponadto, na podstawie liczników zużycia</w:t>
      </w:r>
      <w:r>
        <w:rPr>
          <w:rFonts w:ascii="Arial" w:hAnsi="Arial" w:cs="Arial"/>
          <w:sz w:val="18"/>
          <w:szCs w:val="18"/>
        </w:rPr>
        <w:br/>
        <w:t>i stawek stosowanych wobec podmiotów zewnętrznych określono wartości wody dostarczonej do budynków należących do Gminy,</w:t>
      </w:r>
      <w:r>
        <w:rPr>
          <w:rFonts w:ascii="Arial" w:hAnsi="Arial" w:cs="Arial"/>
          <w:sz w:val="18"/>
          <w:szCs w:val="18"/>
        </w:rPr>
        <w:br/>
        <w:t>które to budynki uczestniczą w wykonywaniu czynności nieopodatkowanych VAT. Określono także wartość ścieków odprowadzonych</w:t>
      </w:r>
      <w:r>
        <w:rPr>
          <w:rFonts w:ascii="Arial" w:hAnsi="Arial" w:cs="Arial"/>
          <w:sz w:val="18"/>
          <w:szCs w:val="18"/>
        </w:rPr>
        <w:br/>
        <w:t>z budynków należących do Gminy Skąpe. Łączna wartość wody i ścieków dotyczących budynków należących do Gminy Skąpe wyniosła 27.734,42 zł.</w:t>
      </w:r>
    </w:p>
    <w:p w14:paraId="7CFA2FB6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5508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Stosunek wartości usług dostarczania wody i odprowadzania ścieków wykonanych na rzecz podmiotów zewnętrznych</w:t>
      </w:r>
      <w:r>
        <w:rPr>
          <w:rFonts w:ascii="Arial" w:hAnsi="Arial" w:cs="Arial"/>
          <w:sz w:val="18"/>
          <w:szCs w:val="18"/>
        </w:rPr>
        <w:br/>
        <w:t xml:space="preserve">i opodatkowanych VAT (tj. 1.510.639,38 zł) do wartości całej dostarczonej wody i odprowadzonych ścieków  (tj. 1.538.373,80 zł) najlepiej odzwierciedla zakres wykorzystywania nabywanych towarów i usług do celów działalności gospodarczej. </w:t>
      </w:r>
    </w:p>
    <w:p w14:paraId="57F01FBE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FE92C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Ponieważ w kompetencji zakładu budżetowego leży wyłącznie zajmowanie się gospodarką wodno-kanalizacyjną w zakresie dostarczania wody i odprowadzania ścieków, to proporcja ustalona w ten sposób, najbardziej odpowiada specyfice wykonywanej</w:t>
      </w:r>
      <w:r>
        <w:rPr>
          <w:rFonts w:ascii="Arial" w:hAnsi="Arial" w:cs="Arial"/>
          <w:sz w:val="18"/>
          <w:szCs w:val="18"/>
        </w:rPr>
        <w:br/>
        <w:t>przez Gminę Skąpe za pośrednictwem zakładu budżetowego działalności i dokonywanych nabyć i zapewnia dokonanie obniżenia kwoty podatku należnego o kwotę podatku naliczonego wyłącznie w odniesieniu do części kwoty podatku naliczonego proporcjonalnie przypadającej na wykonywane w ramach działalności gospodarczej czynności opodatkowane.</w:t>
      </w:r>
    </w:p>
    <w:p w14:paraId="0E52364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2F86AE1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Stosunek kwoty 1.510.639,38  zł do kwoty 1.538.373,80 zł wynosi 98,20 %. </w:t>
      </w:r>
    </w:p>
    <w:p w14:paraId="0F28F89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1D61500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Na podstawie art. 86 ust. 2g ustawy o VAT, proporcję zaokrągla się w górę do najbliższej liczby całkowitej,</w:t>
      </w:r>
      <w:r>
        <w:rPr>
          <w:rFonts w:ascii="Arial" w:hAnsi="Arial" w:cs="Arial"/>
          <w:b/>
          <w:bCs/>
          <w:sz w:val="18"/>
          <w:szCs w:val="18"/>
        </w:rPr>
        <w:br/>
        <w:t xml:space="preserve">dlatego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prewspółczynnik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ustalony dla zakładu budżetowego dla 2020 roku wynosi 99 %.</w:t>
      </w:r>
    </w:p>
    <w:p w14:paraId="7CF05E70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63ECC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Odliczenia podatku VAT w Zakładzie Wodociągów i Kanalizacji w Skąpem w 2020 roku:</w:t>
      </w:r>
    </w:p>
    <w:p w14:paraId="107FF63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gospodarkę wodno-kanalizacyjną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1814BCD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ogólne funkcjonowanie zakładu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6E9CAA44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minikoparki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0B3CD4B6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wozu asenizacyjnego – </w:t>
      </w:r>
      <w:r>
        <w:rPr>
          <w:rFonts w:ascii="Arial" w:hAnsi="Arial" w:cs="Arial"/>
          <w:b/>
          <w:bCs/>
          <w:sz w:val="18"/>
          <w:szCs w:val="18"/>
        </w:rPr>
        <w:t>99%</w:t>
      </w:r>
    </w:p>
    <w:p w14:paraId="37B91412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wydatki na eksploatację samochodów osobowych o masie poniżej 3,5t – </w:t>
      </w:r>
      <w:r>
        <w:rPr>
          <w:rFonts w:ascii="Arial" w:hAnsi="Arial" w:cs="Arial"/>
          <w:b/>
          <w:bCs/>
          <w:sz w:val="18"/>
          <w:szCs w:val="18"/>
        </w:rPr>
        <w:t>50% i 99%</w:t>
      </w:r>
    </w:p>
    <w:p w14:paraId="5243DB18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038F86B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3. Odliczenia w jednostkach budżetowych, obsługiwanych przez Urząd Gminy Skąpe</w:t>
      </w:r>
    </w:p>
    <w:p w14:paraId="749EEC65" w14:textId="77777777" w:rsidR="00317C66" w:rsidRDefault="00317C66" w:rsidP="00317C66">
      <w:pPr>
        <w:spacing w:after="0" w:line="28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SP w Ołoboku: </w:t>
      </w:r>
      <w:proofErr w:type="spellStart"/>
      <w:r>
        <w:rPr>
          <w:rFonts w:ascii="Arial" w:hAnsi="Arial" w:cs="Arial"/>
          <w:sz w:val="18"/>
          <w:szCs w:val="18"/>
        </w:rPr>
        <w:t>prewspółczynnik</w:t>
      </w:r>
      <w:proofErr w:type="spellEnd"/>
      <w:r>
        <w:rPr>
          <w:rFonts w:ascii="Arial" w:hAnsi="Arial" w:cs="Arial"/>
          <w:sz w:val="18"/>
          <w:szCs w:val="18"/>
        </w:rPr>
        <w:t xml:space="preserve"> – </w:t>
      </w:r>
      <w:r>
        <w:rPr>
          <w:rFonts w:ascii="Arial" w:hAnsi="Arial" w:cs="Arial"/>
          <w:b/>
          <w:bCs/>
          <w:sz w:val="18"/>
          <w:szCs w:val="18"/>
        </w:rPr>
        <w:t>5%</w:t>
      </w:r>
      <w:r>
        <w:rPr>
          <w:rFonts w:ascii="Arial" w:hAnsi="Arial" w:cs="Arial"/>
          <w:sz w:val="18"/>
          <w:szCs w:val="18"/>
        </w:rPr>
        <w:t xml:space="preserve">;  proporcja – </w:t>
      </w:r>
      <w:r>
        <w:rPr>
          <w:rFonts w:ascii="Arial" w:hAnsi="Arial" w:cs="Arial"/>
          <w:b/>
          <w:bCs/>
          <w:sz w:val="18"/>
          <w:szCs w:val="18"/>
        </w:rPr>
        <w:t>9%</w:t>
      </w:r>
      <w:r>
        <w:rPr>
          <w:rFonts w:ascii="Arial" w:hAnsi="Arial" w:cs="Arial"/>
          <w:sz w:val="18"/>
          <w:szCs w:val="18"/>
        </w:rPr>
        <w:t>;    (dot. rozdziału 80148)</w:t>
      </w:r>
    </w:p>
    <w:p w14:paraId="0FDFE27E" w14:textId="77777777" w:rsidR="00317C66" w:rsidRDefault="00317C66" w:rsidP="00317C66">
      <w:pPr>
        <w:spacing w:after="0" w:line="28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SP w Międzylesiu – nie dotyczy</w:t>
      </w:r>
    </w:p>
    <w:p w14:paraId="1B00C2BC" w14:textId="77777777" w:rsidR="00317C66" w:rsidRDefault="00317C66" w:rsidP="00317C66">
      <w:pPr>
        <w:spacing w:after="0" w:line="28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SP w Niekarzynie – nie dotyczy</w:t>
      </w:r>
    </w:p>
    <w:p w14:paraId="073B5A4D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Biorąc pod uwagę nakład i koszt pracy potrzebnej do dokonania odliczeń i nieznaczne spodziewane korzyści z odliczenia, rezygnuje się z odliczenia wydatków dotyczących Szkoły Podstawowej w Ołoboku, których wartość jednorazowego zakupu jest niższa niż 10.000,00zł netto.</w:t>
      </w:r>
    </w:p>
    <w:p w14:paraId="0B03F1B3" w14:textId="77777777" w:rsidR="00317C66" w:rsidRDefault="00317C66" w:rsidP="00317C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DC1296" w14:textId="77777777" w:rsidR="007D07F4" w:rsidRDefault="007D07F4">
      <w:bookmarkStart w:id="0" w:name="_GoBack"/>
      <w:bookmarkEnd w:id="0"/>
    </w:p>
    <w:sectPr w:rsidR="007D07F4" w:rsidSect="00317C66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9A"/>
    <w:rsid w:val="00317C66"/>
    <w:rsid w:val="003261E2"/>
    <w:rsid w:val="00546076"/>
    <w:rsid w:val="007D07F4"/>
    <w:rsid w:val="008F2303"/>
    <w:rsid w:val="00C17A9A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1C92"/>
  <w15:chartTrackingRefBased/>
  <w15:docId w15:val="{8D2FBAF9-0B6E-4DF1-9190-B26887C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6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9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631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2020-02-24T11:53:00Z</dcterms:created>
  <dcterms:modified xsi:type="dcterms:W3CDTF">2020-02-24T11:54:00Z</dcterms:modified>
</cp:coreProperties>
</file>