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0" w:after="0"/>
        <w:jc w:val="right"/>
        <w:rPr>
          <w:rFonts w:eastAsia="Times New Roman"/>
          <w:bCs/>
          <w:sz w:val="28"/>
          <w:szCs w:val="28"/>
          <w:lang w:eastAsia="pl-PL"/>
        </w:rPr>
      </w:pPr>
      <w:r>
        <w:rPr>
          <w:rFonts w:eastAsia="Times New Roman"/>
          <w:bCs/>
          <w:sz w:val="28"/>
          <w:szCs w:val="28"/>
          <w:lang w:eastAsia="pl-PL"/>
        </w:rPr>
        <w:t xml:space="preserve">Radomyśl, dnia </w:t>
      </w:r>
      <w:r>
        <w:rPr>
          <w:rFonts w:eastAsia="Times New Roman"/>
          <w:bCs/>
          <w:sz w:val="28"/>
          <w:szCs w:val="28"/>
          <w:lang w:eastAsia="pl-PL"/>
        </w:rPr>
        <w:t xml:space="preserve">17 października 2024 </w:t>
      </w:r>
    </w:p>
    <w:p>
      <w:pPr>
        <w:pStyle w:val="Normal"/>
        <w:spacing w:lineRule="auto" w:line="360" w:before="0" w:after="0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</w:r>
    </w:p>
    <w:p>
      <w:pPr>
        <w:pStyle w:val="Normal"/>
        <w:spacing w:lineRule="auto" w:line="360" w:before="0" w:after="0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</w:r>
    </w:p>
    <w:p>
      <w:pPr>
        <w:pStyle w:val="Normal"/>
        <w:spacing w:lineRule="auto" w:line="360" w:before="0" w:after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Uchwała Nr X/2024</w:t>
      </w:r>
    </w:p>
    <w:p>
      <w:pPr>
        <w:pStyle w:val="Normal"/>
        <w:spacing w:lineRule="auto" w:line="360"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Rady Pedagogicznej </w:t>
        <w:br/>
        <w:t>Szkoły Podstawowej im. H. Sienkiewicza  w Radomyśli</w:t>
      </w:r>
    </w:p>
    <w:p>
      <w:pPr>
        <w:pStyle w:val="Normal"/>
        <w:spacing w:lineRule="auto" w:line="360" w:before="0" w:after="0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z dnia 17 października 2024 roku</w:t>
      </w:r>
    </w:p>
    <w:p>
      <w:pPr>
        <w:pStyle w:val="Normal"/>
        <w:spacing w:lineRule="auto" w:line="360"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 sprawie uchwalenia zmian w statucie szkoły</w:t>
      </w:r>
    </w:p>
    <w:p>
      <w:pPr>
        <w:pStyle w:val="BodyText2"/>
        <w:spacing w:lineRule="auto" w:line="360"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Na podstawie art. 80 ust. 2 pkt 1 ustawy z dnia 14 grudnia 2016 roku Prawo oświatowe  (Dz. U. z 2021 poz. 1082 ze zm.) uchwala</w:t>
      </w:r>
      <w:bookmarkStart w:id="0" w:name="_GoBack"/>
      <w:bookmarkEnd w:id="0"/>
      <w:r>
        <w:rPr>
          <w:sz w:val="28"/>
          <w:szCs w:val="28"/>
        </w:rPr>
        <w:t xml:space="preserve"> się, co następuje:</w:t>
      </w:r>
    </w:p>
    <w:p>
      <w:pPr>
        <w:pStyle w:val="Normal"/>
        <w:spacing w:lineRule="auto" w:line="240" w:before="0" w:after="0"/>
        <w:jc w:val="center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§ 1</w:t>
      </w:r>
    </w:p>
    <w:p>
      <w:pPr>
        <w:pStyle w:val="Normal"/>
        <w:spacing w:lineRule="auto" w:line="240" w:before="0" w:after="0"/>
        <w:ind w:firstLine="708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W statucie Szkoły Podstawowej im. H. Sienkiewicza w Radomyśli stanowiącej załącznik do</w:t>
      </w:r>
      <w:r>
        <w:rPr>
          <w:rFonts w:eastAsia="Times New Roman"/>
          <w:bCs/>
          <w:color w:val="111111"/>
          <w:sz w:val="28"/>
          <w:szCs w:val="28"/>
          <w:lang w:eastAsia="pl-PL"/>
        </w:rPr>
        <w:t xml:space="preserve"> uchwały nr XIV/2017 Rady Pedagogicznej z dnia </w:t>
        <w:br/>
        <w:t xml:space="preserve">27 listopada 2017 roku w sprawie uchwalenia statutu szkoły, wprowadza </w:t>
        <w:br/>
        <w:t>się zmiany.</w:t>
      </w:r>
    </w:p>
    <w:p>
      <w:pPr>
        <w:pStyle w:val="Normal"/>
        <w:spacing w:lineRule="auto" w:line="240" w:before="0" w:after="0"/>
        <w:jc w:val="center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§ 2</w:t>
      </w:r>
    </w:p>
    <w:p>
      <w:pPr>
        <w:pStyle w:val="ListParagraph"/>
        <w:spacing w:lineRule="auto" w:line="240" w:before="0" w:after="0"/>
        <w:ind w:left="0"/>
        <w:contextualSpacing/>
        <w:jc w:val="both"/>
        <w:rPr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  <w:lang w:eastAsia="pl-PL"/>
        </w:rPr>
        <w:tab/>
        <w:t xml:space="preserve">W § </w:t>
      </w:r>
      <w:r>
        <w:rPr>
          <w:color w:val="111111"/>
          <w:sz w:val="28"/>
          <w:szCs w:val="28"/>
        </w:rPr>
        <w:t>10</w:t>
      </w:r>
      <w:r>
        <w:rPr>
          <w:rFonts w:eastAsia="Times New Roman"/>
          <w:color w:val="111111"/>
          <w:sz w:val="28"/>
          <w:szCs w:val="28"/>
          <w:lang w:eastAsia="pl-PL"/>
        </w:rPr>
        <w:t xml:space="preserve"> dopisano ust. 5 w brzmieniu:</w:t>
      </w:r>
    </w:p>
    <w:p>
      <w:pPr>
        <w:pStyle w:val="Normal"/>
        <w:spacing w:lineRule="auto" w:line="240" w:before="120" w:after="0"/>
        <w:jc w:val="both"/>
        <w:rPr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  <w:lang w:eastAsia="pl-PL"/>
        </w:rPr>
        <w:t>5. W szkole wprowadzone są do użytku Standardy ochrony małoletnich, obejmujące swoim zakresem rzeczowym pola odpowiedzialności wynikające z ustawy z dnia 13 maja 2016 r. o przeciwdziałaniu zagrożeniom przestępczością na tle seksualnym i ochronie małoletnich określające:</w:t>
      </w:r>
    </w:p>
    <w:p>
      <w:pPr>
        <w:pStyle w:val="Normal"/>
        <w:spacing w:lineRule="auto" w:line="240" w:before="120" w:after="0"/>
        <w:ind w:left="397"/>
        <w:jc w:val="both"/>
        <w:rPr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  <w:lang w:eastAsia="pl-PL"/>
        </w:rPr>
        <w:t>1) zasady zapewniające bezpieczne relacje między małoletnim a personelem szkoły, a w szczególności zachowania niedozwolone wobec małoletnich;</w:t>
      </w:r>
    </w:p>
    <w:p>
      <w:pPr>
        <w:pStyle w:val="Normal"/>
        <w:spacing w:lineRule="auto" w:line="240" w:before="120" w:after="0"/>
        <w:ind w:left="397"/>
        <w:jc w:val="both"/>
        <w:rPr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  <w:lang w:eastAsia="pl-PL"/>
        </w:rPr>
        <w:t>2) zasady i procedurę podejmowania interwencji w sytuacji podejrzenia krzywdzenia lub posiadania informacji o krzywdzeniu małoletniego;</w:t>
      </w:r>
    </w:p>
    <w:p>
      <w:pPr>
        <w:pStyle w:val="Normal"/>
        <w:spacing w:lineRule="auto" w:line="240" w:before="120" w:after="0"/>
        <w:ind w:left="397"/>
        <w:jc w:val="both"/>
        <w:rPr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  <w:lang w:eastAsia="pl-PL"/>
        </w:rPr>
        <w:t>3) procedury i osoby odpowiedzialne za składanie zawiadomień o podejrzeniu popełnienia przestępstwa na szkodę małoletniego, zawiadamianie sądu opiekuńczego oraz w przypadku instytucji, które posiadają takie uprawnienia, osoby odpowiedzialne za wszczynanie procedury „Niebieskie Karty”;</w:t>
      </w:r>
    </w:p>
    <w:p>
      <w:pPr>
        <w:pStyle w:val="Normal"/>
        <w:spacing w:lineRule="auto" w:line="240" w:before="120" w:after="0"/>
        <w:ind w:left="397"/>
        <w:jc w:val="both"/>
        <w:rPr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  <w:lang w:eastAsia="pl-PL"/>
        </w:rPr>
        <w:t>4) zasady przeglądu i aktualizacji standardów;</w:t>
      </w:r>
    </w:p>
    <w:p>
      <w:pPr>
        <w:pStyle w:val="Normal"/>
        <w:spacing w:lineRule="auto" w:line="240" w:before="120" w:after="0"/>
        <w:ind w:left="397"/>
        <w:jc w:val="both"/>
        <w:rPr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  <w:lang w:eastAsia="pl-PL"/>
        </w:rPr>
        <w:t>5) zakres kompetencji osoby odpowiedzialnej za przygotowanie personelu szkoły do stosowania standardów, zasady przygotowania tego personelu do ich stosowania oraz sposób dokumentowania tej czynności;</w:t>
      </w:r>
    </w:p>
    <w:p>
      <w:pPr>
        <w:pStyle w:val="Normal"/>
        <w:spacing w:lineRule="auto" w:line="240" w:before="120" w:after="0"/>
        <w:ind w:left="397"/>
        <w:jc w:val="both"/>
        <w:rPr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  <w:lang w:eastAsia="pl-PL"/>
        </w:rPr>
        <w:t>6) zasady i sposób udostępniania rodzicom albo opiekunom prawnym lub faktycznym oraz małoletnim standardów do zaznajomienia się z nimi i ich stosowania;</w:t>
      </w:r>
    </w:p>
    <w:p>
      <w:pPr>
        <w:pStyle w:val="Normal"/>
        <w:spacing w:lineRule="auto" w:line="240" w:before="120" w:after="0"/>
        <w:ind w:left="397"/>
        <w:jc w:val="both"/>
        <w:rPr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  <w:lang w:eastAsia="pl-PL"/>
        </w:rPr>
        <w:t>7) osoby odpowiedzialne za przyjmowanie zgłoszeń o zdarzeniach zagrażających małoletniemu i udzielenie mu wsparcia;</w:t>
      </w:r>
    </w:p>
    <w:p>
      <w:pPr>
        <w:pStyle w:val="Normal"/>
        <w:spacing w:lineRule="auto" w:line="240" w:before="120" w:after="0"/>
        <w:ind w:left="397"/>
        <w:jc w:val="both"/>
        <w:rPr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  <w:lang w:eastAsia="pl-PL"/>
        </w:rPr>
        <w:t>8) sposób dokumentowania i zasady przechowywania ujawnionych lub zgłoszonych incydentów lub zdarzeń zagrażających dobru małoletniego;</w:t>
      </w:r>
    </w:p>
    <w:p>
      <w:pPr>
        <w:pStyle w:val="Normal"/>
        <w:spacing w:lineRule="auto" w:line="240" w:before="120" w:after="0"/>
        <w:ind w:left="397"/>
        <w:jc w:val="both"/>
        <w:rPr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  <w:lang w:eastAsia="pl-PL"/>
        </w:rPr>
        <w:t>9) wymogi dotyczące bezpiecznych relacji między małoletnimi, a w szczególności zachowania niedozwolone;</w:t>
      </w:r>
    </w:p>
    <w:p>
      <w:pPr>
        <w:pStyle w:val="Normal"/>
        <w:spacing w:lineRule="auto" w:line="240" w:before="120" w:after="0"/>
        <w:ind w:left="397"/>
        <w:jc w:val="both"/>
        <w:rPr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  <w:lang w:eastAsia="pl-PL"/>
        </w:rPr>
        <w:t>10) zasady korzystania z urządzeń elektronicznych z dostępem do sieci Internet;</w:t>
      </w:r>
    </w:p>
    <w:p>
      <w:pPr>
        <w:pStyle w:val="Normal"/>
        <w:spacing w:lineRule="auto" w:line="240" w:before="120" w:after="0"/>
        <w:ind w:left="397"/>
        <w:jc w:val="both"/>
        <w:rPr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  <w:lang w:eastAsia="pl-PL"/>
        </w:rPr>
        <w:t>11) procedury ochrony dzieci przed treściami szkodliwymi i zagrożeniami w sieci Internet oraz utrwalonymi w innej formie;</w:t>
      </w:r>
    </w:p>
    <w:p>
      <w:pPr>
        <w:pStyle w:val="Normal"/>
        <w:spacing w:lineRule="auto" w:line="240" w:before="120" w:after="0"/>
        <w:ind w:left="397"/>
        <w:jc w:val="both"/>
        <w:rPr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  <w:lang w:eastAsia="pl-PL"/>
        </w:rPr>
        <w:t>zasady ustalania planu wsparcia małoletniego po ujawnieniu krzywdzenia.</w:t>
      </w:r>
    </w:p>
    <w:p>
      <w:pPr>
        <w:pStyle w:val="Normal"/>
        <w:spacing w:lineRule="auto" w:line="240" w:before="0" w:after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§ 3</w:t>
      </w:r>
    </w:p>
    <w:p>
      <w:pPr>
        <w:pStyle w:val="ListParagraph"/>
        <w:spacing w:lineRule="auto" w:line="240" w:before="0" w:after="0"/>
        <w:ind w:left="0"/>
        <w:contextualSpacing/>
        <w:jc w:val="both"/>
        <w:rPr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  <w:lang w:eastAsia="pl-PL"/>
        </w:rPr>
        <w:tab/>
        <w:t>§ 26 ust. 5 otrzymuje brzmienie:</w:t>
      </w:r>
    </w:p>
    <w:p>
      <w:pPr>
        <w:pStyle w:val="Normal"/>
        <w:spacing w:lineRule="auto" w:line="240" w:before="120" w:after="0"/>
        <w:jc w:val="both"/>
        <w:rPr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  <w:lang w:eastAsia="pl-PL"/>
        </w:rPr>
        <w:t>5. Ocena z religii umieszczana jest na świadectwie szkolnym, i nie jest wliczana do średniej ocen, nie ma też wpływu na promocję do następnej klasy.</w:t>
      </w:r>
    </w:p>
    <w:p>
      <w:pPr>
        <w:pStyle w:val="ListParagraph"/>
        <w:spacing w:lineRule="auto" w:line="240" w:before="0" w:after="0"/>
        <w:ind w:left="142"/>
        <w:contextualSpacing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center"/>
        <w:rPr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  <w:t>§ 4</w:t>
      </w:r>
    </w:p>
    <w:p>
      <w:pPr>
        <w:pStyle w:val="Normal"/>
        <w:spacing w:lineRule="auto" w:line="240" w:before="0" w:after="0"/>
        <w:ind w:firstLine="708"/>
        <w:jc w:val="left"/>
        <w:rPr>
          <w:color w:val="111111"/>
          <w:sz w:val="28"/>
          <w:szCs w:val="28"/>
        </w:rPr>
      </w:pPr>
      <w:r>
        <w:rPr>
          <w:rFonts w:eastAsia="Times New Roman"/>
          <w:bCs/>
          <w:color w:val="111111"/>
          <w:sz w:val="28"/>
          <w:szCs w:val="28"/>
          <w:lang w:eastAsia="pl-PL"/>
        </w:rPr>
        <w:t xml:space="preserve">Dopisano </w:t>
      </w:r>
      <w:r>
        <w:rPr>
          <w:rFonts w:eastAsia="Times New Roman"/>
          <w:color w:val="111111"/>
          <w:sz w:val="28"/>
          <w:szCs w:val="28"/>
          <w:lang w:eastAsia="pl-PL"/>
        </w:rPr>
        <w:t xml:space="preserve">§ 37 w następującym brzmieniu: </w:t>
      </w:r>
    </w:p>
    <w:p>
      <w:pPr>
        <w:pStyle w:val="Normal"/>
        <w:spacing w:lineRule="auto" w:line="240" w:before="120" w:after="0"/>
        <w:jc w:val="center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</w:r>
    </w:p>
    <w:p>
      <w:pPr>
        <w:pStyle w:val="Normal"/>
        <w:spacing w:lineRule="auto" w:line="240" w:before="120" w:after="0"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>1. W szkole określa się szczegółową organizację nauki zdalnej.</w:t>
      </w:r>
    </w:p>
    <w:p>
      <w:pPr>
        <w:pStyle w:val="Normal"/>
        <w:spacing w:lineRule="auto" w:line="240" w:before="120" w:after="0"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 xml:space="preserve">2. Do realizacji zajęć w trybie zdalnym szkoła wykorzystuje aplikacje stanowiące integralną część pakietu Microsoft Office 365, w tym Microsoft Teams oraz dziennik elektroniczny firmy Librus. </w:t>
      </w:r>
    </w:p>
    <w:p>
      <w:pPr>
        <w:pStyle w:val="Normal"/>
        <w:spacing w:lineRule="auto" w:line="240" w:before="120" w:after="0"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>3. Do komunikacji z rodzicami uczniów nauczyciele i dyrektor wykorzystują dziennik elektroniczny oraz telefon.</w:t>
      </w:r>
    </w:p>
    <w:p>
      <w:pPr>
        <w:pStyle w:val="Normal"/>
        <w:spacing w:lineRule="auto" w:line="240" w:before="120" w:after="0"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 xml:space="preserve">4. W szkole określa się źródła i materiały niezbędne do realizacji zajęć: </w:t>
      </w:r>
    </w:p>
    <w:p>
      <w:pPr>
        <w:pStyle w:val="ListParagraph"/>
        <w:numPr>
          <w:ilvl w:val="0"/>
          <w:numId w:val="1"/>
        </w:numPr>
        <w:spacing w:lineRule="auto" w:line="240" w:before="120" w:after="0"/>
        <w:contextualSpacing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 xml:space="preserve">podręczniki, </w:t>
      </w:r>
    </w:p>
    <w:p>
      <w:pPr>
        <w:pStyle w:val="ListParagraph"/>
        <w:numPr>
          <w:ilvl w:val="0"/>
          <w:numId w:val="1"/>
        </w:numPr>
        <w:spacing w:lineRule="auto" w:line="240" w:before="120" w:after="0"/>
        <w:contextualSpacing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 xml:space="preserve">multibooki, </w:t>
      </w:r>
    </w:p>
    <w:p>
      <w:pPr>
        <w:pStyle w:val="ListParagraph"/>
        <w:numPr>
          <w:ilvl w:val="0"/>
          <w:numId w:val="1"/>
        </w:numPr>
        <w:spacing w:lineRule="auto" w:line="240" w:before="120" w:after="0"/>
        <w:contextualSpacing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 xml:space="preserve">Zintegrowana Platforma Edukacyjna, </w:t>
      </w:r>
    </w:p>
    <w:p>
      <w:pPr>
        <w:pStyle w:val="ListParagraph"/>
        <w:numPr>
          <w:ilvl w:val="0"/>
          <w:numId w:val="1"/>
        </w:numPr>
        <w:spacing w:lineRule="auto" w:line="240" w:before="120" w:after="0"/>
        <w:contextualSpacing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 xml:space="preserve">otwarte zasoby edukacyjne, </w:t>
      </w:r>
    </w:p>
    <w:p>
      <w:pPr>
        <w:pStyle w:val="ListParagraph"/>
        <w:numPr>
          <w:ilvl w:val="0"/>
          <w:numId w:val="1"/>
        </w:numPr>
        <w:spacing w:lineRule="auto" w:line="240" w:before="120" w:after="0"/>
        <w:contextualSpacing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 xml:space="preserve">inne materiały o charakterze edukacyjnym po uprzednim sprawdzeniu zawartości. </w:t>
      </w:r>
    </w:p>
    <w:p>
      <w:pPr>
        <w:pStyle w:val="Normal"/>
        <w:spacing w:lineRule="auto" w:line="240" w:before="120" w:after="0"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 xml:space="preserve">5. Materiały niezbędne do realizacji zajęć przekazywane są uczniom poprzez platformę MS Teams, dziennik Librus. </w:t>
      </w:r>
    </w:p>
    <w:p>
      <w:pPr>
        <w:pStyle w:val="Normal"/>
        <w:spacing w:lineRule="auto" w:line="240" w:before="120" w:after="0"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 xml:space="preserve">6. Nauczyciele mogą korzystać z narzędzi TIK zalecanych dla edukacji przekazując do nich dostęp przez platformę MS Teams. Wyjątek stanowi Zintegrowana Platforma Edukacyjna, z której nauczyciele mogą korzystać bez logowania się do Office 365. </w:t>
      </w:r>
    </w:p>
    <w:p>
      <w:pPr>
        <w:pStyle w:val="Normal"/>
        <w:spacing w:lineRule="auto" w:line="240" w:before="120" w:after="0"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>7. Określa się zasady bezpiecznego uczestnictwa uczniów w zajęciach:</w:t>
      </w:r>
    </w:p>
    <w:p>
      <w:pPr>
        <w:pStyle w:val="ListParagraph"/>
        <w:numPr>
          <w:ilvl w:val="0"/>
          <w:numId w:val="2"/>
        </w:numPr>
        <w:spacing w:lineRule="auto" w:line="240" w:before="120" w:after="0"/>
        <w:contextualSpacing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 xml:space="preserve">równomierne obciążenie uczniów w poszczególnych dniach tygodnia, </w:t>
      </w:r>
    </w:p>
    <w:p>
      <w:pPr>
        <w:pStyle w:val="ListParagraph"/>
        <w:numPr>
          <w:ilvl w:val="0"/>
          <w:numId w:val="2"/>
        </w:numPr>
        <w:spacing w:lineRule="auto" w:line="240" w:before="120" w:after="0"/>
        <w:contextualSpacing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 xml:space="preserve">zróżnicowanie zajęć w każdym dniu, </w:t>
      </w:r>
    </w:p>
    <w:p>
      <w:pPr>
        <w:pStyle w:val="ListParagraph"/>
        <w:numPr>
          <w:ilvl w:val="0"/>
          <w:numId w:val="2"/>
        </w:numPr>
        <w:spacing w:lineRule="auto" w:line="240" w:before="120" w:after="0"/>
        <w:contextualSpacing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 xml:space="preserve">uwzględnienie możliwości psychofizycznych uczniów, podejmowania intensywnego wysiłku umysłowego w ciągu dnia, </w:t>
      </w:r>
    </w:p>
    <w:p>
      <w:pPr>
        <w:pStyle w:val="ListParagraph"/>
        <w:numPr>
          <w:ilvl w:val="0"/>
          <w:numId w:val="2"/>
        </w:numPr>
        <w:spacing w:lineRule="auto" w:line="240" w:before="120" w:after="0"/>
        <w:contextualSpacing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 xml:space="preserve">łączenia przemiennie kształcenia z użyciem monitorów ekranowych i bez ich użycia, </w:t>
      </w:r>
    </w:p>
    <w:p>
      <w:pPr>
        <w:pStyle w:val="ListParagraph"/>
        <w:numPr>
          <w:ilvl w:val="0"/>
          <w:numId w:val="2"/>
        </w:numPr>
        <w:spacing w:lineRule="auto" w:line="240" w:before="120" w:after="0"/>
        <w:contextualSpacing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>konieczność zapewnienia bezpieczeństwa wynikającego ze specyfiki realizowanych zajęć.</w:t>
      </w:r>
    </w:p>
    <w:p>
      <w:pPr>
        <w:pStyle w:val="Normal"/>
        <w:spacing w:lineRule="auto" w:line="240" w:before="120" w:after="0"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 xml:space="preserve">8. Określa się zasady bezpiecznego uczestnictwa uczniów w zajęciach w odniesieniu do ustalonych technologii informacyjno-komunikacyjnych: </w:t>
      </w:r>
    </w:p>
    <w:p>
      <w:pPr>
        <w:pStyle w:val="ListParagraph"/>
        <w:numPr>
          <w:ilvl w:val="0"/>
          <w:numId w:val="3"/>
        </w:numPr>
        <w:spacing w:lineRule="auto" w:line="240" w:before="120" w:after="0"/>
        <w:contextualSpacing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 xml:space="preserve">uczniowie otrzymują indywidualne loginy i hasła dostępu do wykorzystywanych platform, </w:t>
      </w:r>
    </w:p>
    <w:p>
      <w:pPr>
        <w:pStyle w:val="ListParagraph"/>
        <w:numPr>
          <w:ilvl w:val="0"/>
          <w:numId w:val="3"/>
        </w:numPr>
        <w:spacing w:lineRule="auto" w:line="240" w:before="120" w:after="0"/>
        <w:contextualSpacing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 xml:space="preserve">uczniowie nie mogą przekazywać danych dostępowych innym osobom, </w:t>
      </w:r>
    </w:p>
    <w:p>
      <w:pPr>
        <w:pStyle w:val="ListParagraph"/>
        <w:numPr>
          <w:ilvl w:val="0"/>
          <w:numId w:val="3"/>
        </w:numPr>
        <w:spacing w:lineRule="auto" w:line="240" w:before="120" w:after="0"/>
        <w:contextualSpacing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 xml:space="preserve">uczniowie logują się przy użyciu prawdziwego imienia i nazwiska, </w:t>
      </w:r>
    </w:p>
    <w:p>
      <w:pPr>
        <w:pStyle w:val="ListParagraph"/>
        <w:numPr>
          <w:ilvl w:val="0"/>
          <w:numId w:val="3"/>
        </w:numPr>
        <w:spacing w:lineRule="auto" w:line="240" w:before="120" w:after="0"/>
        <w:contextualSpacing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 xml:space="preserve">nie należy utrwalać wizerunku osób uczestniczących w zajęciach, </w:t>
      </w:r>
    </w:p>
    <w:p>
      <w:pPr>
        <w:pStyle w:val="ListParagraph"/>
        <w:numPr>
          <w:ilvl w:val="0"/>
          <w:numId w:val="3"/>
        </w:numPr>
        <w:spacing w:lineRule="auto" w:line="240" w:before="120" w:after="0"/>
        <w:contextualSpacing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 xml:space="preserve">należy korzystać z materiałów pochodzących z bezpiecznych źródeł, </w:t>
      </w:r>
    </w:p>
    <w:p>
      <w:pPr>
        <w:pStyle w:val="ListParagraph"/>
        <w:numPr>
          <w:ilvl w:val="0"/>
          <w:numId w:val="3"/>
        </w:numPr>
        <w:spacing w:lineRule="auto" w:line="240" w:before="120" w:after="0"/>
        <w:contextualSpacing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 xml:space="preserve">w trakcie lekcji realizowanych w czasie rzeczywistym uczniowie powinni mieć włączone kamery. </w:t>
      </w:r>
    </w:p>
    <w:p>
      <w:pPr>
        <w:pStyle w:val="Normal"/>
        <w:spacing w:lineRule="auto" w:line="240" w:before="120" w:after="0"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 xml:space="preserve">9. Określa się zasady bezpiecznego uczestnictwa nauczycieli w zajęciach w odniesieniu do ustalonych technologii informacyjno-komunikacyjnych: </w:t>
      </w:r>
    </w:p>
    <w:p>
      <w:pPr>
        <w:pStyle w:val="ListParagraph"/>
        <w:numPr>
          <w:ilvl w:val="0"/>
          <w:numId w:val="4"/>
        </w:numPr>
        <w:spacing w:lineRule="auto" w:line="240" w:before="120" w:after="0"/>
        <w:contextualSpacing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 xml:space="preserve">nauczyciele otrzymują indywidualne loginy i hasła dostępu do wykorzystywanych platform, </w:t>
      </w:r>
    </w:p>
    <w:p>
      <w:pPr>
        <w:pStyle w:val="ListParagraph"/>
        <w:numPr>
          <w:ilvl w:val="0"/>
          <w:numId w:val="4"/>
        </w:numPr>
        <w:spacing w:lineRule="auto" w:line="240" w:before="120" w:after="0"/>
        <w:contextualSpacing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 xml:space="preserve">nie należy udostępniać danych dostępowych innym osobom, </w:t>
      </w:r>
    </w:p>
    <w:p>
      <w:pPr>
        <w:pStyle w:val="ListParagraph"/>
        <w:numPr>
          <w:ilvl w:val="0"/>
          <w:numId w:val="4"/>
        </w:numPr>
        <w:spacing w:lineRule="auto" w:line="240" w:before="120" w:after="0"/>
        <w:contextualSpacing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 xml:space="preserve">należy korzystać z materiałów pochodzących z bezpiecznych źródeł, </w:t>
      </w:r>
    </w:p>
    <w:p>
      <w:pPr>
        <w:pStyle w:val="ListParagraph"/>
        <w:numPr>
          <w:ilvl w:val="0"/>
          <w:numId w:val="4"/>
        </w:numPr>
        <w:spacing w:lineRule="auto" w:line="240" w:before="120" w:after="0"/>
        <w:contextualSpacing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 xml:space="preserve">pozostałe zasady obowiązujące nauczycieli i innych pracowników zawarte są w prawie wewnątrzszkolnym, </w:t>
      </w:r>
    </w:p>
    <w:p>
      <w:pPr>
        <w:pStyle w:val="ListParagraph"/>
        <w:numPr>
          <w:ilvl w:val="0"/>
          <w:numId w:val="4"/>
        </w:numPr>
        <w:spacing w:lineRule="auto" w:line="240" w:before="120" w:after="0"/>
        <w:contextualSpacing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 xml:space="preserve">na spotkaniach i lekcjach prowadzonych za pomocą komunikatorów wizualnych w czasie rzeczywistym nauczyciele powinni mieć włączone kamery, chyba, że prowadzący spotkanie uzna inaczej. </w:t>
      </w:r>
    </w:p>
    <w:p>
      <w:pPr>
        <w:pStyle w:val="Normal"/>
        <w:spacing w:lineRule="auto" w:line="240" w:before="120" w:after="0"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 xml:space="preserve">10. Szkolny administrator przydziela konto, hasło i wysyła dane konfiguracyjne do rodziców lub nauczyciela/nauczycielki poprzez dziennik elektroniczny. Rodzice konfigurują usługę zgodnie z instrukcją na stronie logowania. Każdy uczeń/uczennica i rodzice logujący się na platformie do prowadzenia nauki zdalnej i w systemie dziennika elektronicznego obowiązani są do zapoznania się z wszystkimi regulaminami dostawców tych oprogramowań i ich przestrzegania. </w:t>
      </w:r>
    </w:p>
    <w:p>
      <w:pPr>
        <w:pStyle w:val="Normal"/>
        <w:spacing w:lineRule="auto" w:line="240" w:before="120" w:after="0"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>11. Nauczyciele na podstawie założonych kont ustalają zespoły (klasy) i przypisują do nich uczniów.</w:t>
      </w:r>
    </w:p>
    <w:p>
      <w:pPr>
        <w:pStyle w:val="Normal"/>
        <w:spacing w:lineRule="auto" w:line="240" w:before="120" w:after="0"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>12. Oprogramowanie wykorzystywane do wideokonferencji posiada włączoną opcję poczekalni i to nauczyciel prowadzący lekcje „wpuszcza” uczniów na zajęcia, weryfikując przy tym, czy wszyscy uczniowie są we właściwym zespole.</w:t>
      </w:r>
    </w:p>
    <w:p>
      <w:pPr>
        <w:pStyle w:val="Normal"/>
        <w:spacing w:lineRule="auto" w:line="240" w:before="120" w:after="0"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 xml:space="preserve">13. Organizując kształcenie zdalne przemiennie z użyciem monitorów ekranowych i bez ich użycia, nauczyciele przyjmują następujące rozwiązania: </w:t>
      </w:r>
    </w:p>
    <w:p>
      <w:pPr>
        <w:pStyle w:val="ListParagraph"/>
        <w:numPr>
          <w:ilvl w:val="1"/>
          <w:numId w:val="5"/>
        </w:numPr>
        <w:spacing w:lineRule="auto" w:line="240" w:before="120" w:after="0"/>
        <w:ind w:hanging="360" w:left="851"/>
        <w:contextualSpacing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 xml:space="preserve">łączą się z uczniami na ok. połowę swoich zajęć, </w:t>
      </w:r>
    </w:p>
    <w:p>
      <w:pPr>
        <w:pStyle w:val="ListParagraph"/>
        <w:numPr>
          <w:ilvl w:val="1"/>
          <w:numId w:val="5"/>
        </w:numPr>
        <w:spacing w:lineRule="auto" w:line="240" w:before="120" w:after="0"/>
        <w:ind w:hanging="360" w:left="851"/>
        <w:contextualSpacing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 xml:space="preserve">łączą się na każde zajęcia, z tym że na niektóre tylko w celu przekazania informacji o dalszej pracy bez użycia monitorów, </w:t>
      </w:r>
    </w:p>
    <w:p>
      <w:pPr>
        <w:pStyle w:val="ListParagraph"/>
        <w:numPr>
          <w:ilvl w:val="1"/>
          <w:numId w:val="5"/>
        </w:numPr>
        <w:spacing w:lineRule="auto" w:line="240" w:before="120" w:after="0"/>
        <w:ind w:hanging="360" w:left="851"/>
        <w:contextualSpacing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 xml:space="preserve">publikują zadania do wykonania, a uczniowie pracują samodzielnie, </w:t>
      </w:r>
    </w:p>
    <w:p>
      <w:pPr>
        <w:pStyle w:val="ListParagraph"/>
        <w:numPr>
          <w:ilvl w:val="1"/>
          <w:numId w:val="5"/>
        </w:numPr>
        <w:spacing w:lineRule="auto" w:line="240" w:before="120" w:after="0"/>
        <w:ind w:hanging="360" w:left="851"/>
        <w:contextualSpacing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 xml:space="preserve">nagrywają fragmenty lekcji i publikują uczniom link wraz z zadaniami do wykonania, </w:t>
      </w:r>
    </w:p>
    <w:p>
      <w:pPr>
        <w:pStyle w:val="ListParagraph"/>
        <w:numPr>
          <w:ilvl w:val="1"/>
          <w:numId w:val="5"/>
        </w:numPr>
        <w:spacing w:lineRule="auto" w:line="240" w:before="120" w:after="0"/>
        <w:ind w:hanging="360" w:left="851"/>
        <w:contextualSpacing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>inne rozwiązania zgodne z obowiązującymi przepisami i zasadami.</w:t>
      </w:r>
    </w:p>
    <w:p>
      <w:pPr>
        <w:pStyle w:val="Normal"/>
        <w:spacing w:lineRule="auto" w:line="240" w:before="120" w:after="0"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 xml:space="preserve">14. Nauczyciele współorganizujący dostosowują treści i wymagania do potrzeb uczniów posiadających orzeczenia o potrzebie kształcenia specjalnego. </w:t>
      </w:r>
    </w:p>
    <w:p>
      <w:pPr>
        <w:pStyle w:val="Normal"/>
        <w:spacing w:lineRule="auto" w:line="240" w:before="120" w:after="0"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 xml:space="preserve">15. Nauczyciele prowadzący zajęcia edukacyjne przygotowują zadania co najmniej dzień przed planowanymi lekcjami i umożliwiają dostęp do nich nauczycielom współorganizującym. </w:t>
      </w:r>
    </w:p>
    <w:p>
      <w:pPr>
        <w:pStyle w:val="Normal"/>
        <w:spacing w:lineRule="auto" w:line="240" w:before="120" w:after="0"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 xml:space="preserve">16. Udział uczniów w zajęciach rozumiany jest jako połączenie się i uczestniczenie w wideolekcjach oraz/lub wykonanie minimum zadań wskazanych przez nauczyciela/nauczycielkę. W przypadku, gdy lekcja oparta jest na samodzielnej pracy uczniów, udział uczniów w zajęciach rozumiany jest jako wyświetlenie zadań i/lub odesłanie ich w terminie wyznaczonym przez nauczyciela. W przypadku trudności z uzyskaniem połączenia sposoby monitorowania frekwencji ustalane są indywidualnie. Indywidualnie traktujemy też uczniów posiadających orzeczenia o potrzebie kształcenia specjalnego. </w:t>
      </w:r>
    </w:p>
    <w:p>
      <w:pPr>
        <w:pStyle w:val="Normal"/>
        <w:spacing w:lineRule="auto" w:line="240" w:before="120" w:after="0"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>17. Nauczyciel/nauczycielka potwierdza uczestnictwo uczniów w zajęciach odnotowując obecność/nieobecność w dzienniku elektronicznym.</w:t>
      </w:r>
    </w:p>
    <w:p>
      <w:pPr>
        <w:pStyle w:val="Normal"/>
        <w:spacing w:lineRule="auto" w:line="240" w:before="120" w:after="0"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 xml:space="preserve">18. W trakcie pracy zdalnej monitorowanie postępów uczniów oraz sposób weryfikacji wiedzy i umiejętności uczniów, w tym również informowanie uczniów lub rodziców o postępach ucznia/uczennicy w nauce, a także uzyskanych ocenach odbywa się z zachowaniem następujących zasad: </w:t>
      </w:r>
    </w:p>
    <w:p>
      <w:pPr>
        <w:pStyle w:val="ListParagraph"/>
        <w:numPr>
          <w:ilvl w:val="1"/>
          <w:numId w:val="6"/>
        </w:numPr>
        <w:spacing w:lineRule="auto" w:line="240" w:before="120" w:after="0"/>
        <w:ind w:hanging="360" w:left="851"/>
        <w:contextualSpacing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 xml:space="preserve">przestrzeganie postanowień Statutu w zakresie oceniania, </w:t>
      </w:r>
    </w:p>
    <w:p>
      <w:pPr>
        <w:pStyle w:val="ListParagraph"/>
        <w:numPr>
          <w:ilvl w:val="1"/>
          <w:numId w:val="6"/>
        </w:numPr>
        <w:spacing w:lineRule="auto" w:line="240" w:before="120" w:after="0"/>
        <w:ind w:hanging="360" w:left="851"/>
        <w:contextualSpacing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 xml:space="preserve">formy monitorowania postępów uczniów i weryfikacji ich wiedzy i umiejętności dostosowuje się do specyfiki przedmiotu oraz możliwości organizacyjno-technicznych uczniów i nauczycieli, </w:t>
      </w:r>
    </w:p>
    <w:p>
      <w:pPr>
        <w:pStyle w:val="ListParagraph"/>
        <w:numPr>
          <w:ilvl w:val="1"/>
          <w:numId w:val="6"/>
        </w:numPr>
        <w:spacing w:lineRule="auto" w:line="240" w:before="120" w:after="0"/>
        <w:ind w:hanging="360" w:left="851"/>
        <w:contextualSpacing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>o zmianach w sposobie oceny osiągnięć edukacyjnych uczniów nauczyciele informują uczniów i ich rodziców za pomocą dziennika elektronicznego.</w:t>
      </w:r>
    </w:p>
    <w:p>
      <w:pPr>
        <w:pStyle w:val="ListParagraph"/>
        <w:spacing w:lineRule="auto" w:line="240" w:before="120" w:after="0"/>
        <w:ind w:left="0"/>
        <w:contextualSpacing w:val="false"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 xml:space="preserve">19. </w:t>
      </w:r>
      <w:r>
        <w:rPr>
          <w:rFonts w:eastAsia="Times New Roman" w:cs="Segoe UI"/>
          <w:color w:val="111111"/>
          <w:sz w:val="28"/>
          <w:szCs w:val="28"/>
          <w:lang w:eastAsia="pl-PL"/>
        </w:rPr>
        <w:t>Nauczyciel/nauczycielka może przetwarzać dane osobowe uczniów i ich rodziców tylko w celach związanych z wykonywaniem swoich obowiązków służbowych</w:t>
      </w:r>
      <w:r>
        <w:rPr>
          <w:rFonts w:eastAsia="Times New Roman" w:cs="Segoe UI"/>
          <w:color w:val="111111"/>
          <w:sz w:val="28"/>
          <w:szCs w:val="28"/>
        </w:rPr>
        <w:t>.</w:t>
      </w:r>
    </w:p>
    <w:p>
      <w:pPr>
        <w:pStyle w:val="Normal"/>
        <w:spacing w:lineRule="auto" w:line="240" w:before="120" w:after="0"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>20. W czasie nauki zdalnej wychowawca ma obowiązek:</w:t>
      </w:r>
    </w:p>
    <w:p>
      <w:pPr>
        <w:pStyle w:val="ListParagraph"/>
        <w:numPr>
          <w:ilvl w:val="1"/>
          <w:numId w:val="7"/>
        </w:numPr>
        <w:spacing w:lineRule="auto" w:line="240" w:before="120" w:after="0"/>
        <w:ind w:hanging="360" w:left="851"/>
        <w:contextualSpacing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>Ustalenia, czy każdy z jego uczniów posiada w domu dostęp do sprzętu komputerowego i do Internetu,</w:t>
      </w:r>
    </w:p>
    <w:p>
      <w:pPr>
        <w:pStyle w:val="ListParagraph"/>
        <w:numPr>
          <w:ilvl w:val="1"/>
          <w:numId w:val="7"/>
        </w:numPr>
        <w:spacing w:lineRule="auto" w:line="240" w:before="120" w:after="0"/>
        <w:ind w:hanging="360" w:left="851"/>
        <w:contextualSpacing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>W przypadku braku dostępu wychowawca niezwłocznie zawiadamia o tym fakcie Dyrektora szkoły w celu ustalenia sposobu wsparcia np. poprzez wypożyczenie laptopów lub ustalenie alternatywnych form kształcenia,</w:t>
      </w:r>
    </w:p>
    <w:p>
      <w:pPr>
        <w:pStyle w:val="ListParagraph"/>
        <w:numPr>
          <w:ilvl w:val="1"/>
          <w:numId w:val="7"/>
        </w:numPr>
        <w:spacing w:lineRule="auto" w:line="240" w:before="120" w:after="0"/>
        <w:ind w:hanging="360" w:left="851"/>
        <w:contextualSpacing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>Wskazania sposobu kontaktu (np. e-dziennik, e-mail, telefon służbow</w:t>
      </w:r>
      <w:bookmarkStart w:id="1" w:name="_GoBack_kopia_1"/>
      <w:bookmarkEnd w:id="1"/>
      <w:r>
        <w:rPr>
          <w:rFonts w:cs="Segoe UI"/>
          <w:color w:val="111111"/>
          <w:sz w:val="28"/>
          <w:szCs w:val="28"/>
        </w:rPr>
        <w:t>y, aplikacja Teams) ze swoimi wychowankami,</w:t>
      </w:r>
    </w:p>
    <w:p>
      <w:pPr>
        <w:pStyle w:val="ListParagraph"/>
        <w:numPr>
          <w:ilvl w:val="1"/>
          <w:numId w:val="7"/>
        </w:numPr>
        <w:spacing w:lineRule="auto" w:line="240" w:before="120" w:after="0"/>
        <w:ind w:hanging="360" w:left="851"/>
        <w:contextualSpacing/>
        <w:jc w:val="both"/>
        <w:rPr>
          <w:color w:val="111111"/>
          <w:sz w:val="28"/>
          <w:szCs w:val="28"/>
        </w:rPr>
      </w:pPr>
      <w:r>
        <w:rPr>
          <w:rFonts w:cs="Segoe UI"/>
          <w:color w:val="111111"/>
          <w:sz w:val="28"/>
          <w:szCs w:val="28"/>
        </w:rPr>
        <w:t>Reagowania na bieżące potrzeby i problemy związane z kształceniem zdalnym, które zgłaszają jego uczniowie lub rodzice.</w:t>
      </w:r>
    </w:p>
    <w:p>
      <w:pPr>
        <w:pStyle w:val="Normal"/>
        <w:spacing w:lineRule="auto" w:line="240" w:before="120" w:after="0"/>
        <w:jc w:val="both"/>
        <w:rPr>
          <w:color w:val="111111"/>
          <w:sz w:val="28"/>
          <w:szCs w:val="28"/>
        </w:rPr>
      </w:pPr>
      <w:r>
        <w:rPr>
          <w:rFonts w:cs="Segoe UI"/>
          <w:bCs/>
          <w:color w:val="111111"/>
          <w:sz w:val="28"/>
          <w:szCs w:val="28"/>
        </w:rPr>
        <w:t>21. W czasie nauki zdalnej wszyscy nauczyciele zatrudnieni w szkole mają obowiązek wykonywania swoich zadań, dostosowując je do warunków pracy zdalnej i uwzględniając potrzeby uczniów związane z adaptacją do nauki zdalnej.</w:t>
      </w:r>
    </w:p>
    <w:p>
      <w:pPr>
        <w:pStyle w:val="Normal"/>
        <w:spacing w:lineRule="auto" w:line="240" w:before="0" w:after="0"/>
        <w:jc w:val="both"/>
        <w:rPr>
          <w:bCs/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center"/>
        <w:rPr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  <w:t>§ 5</w:t>
      </w:r>
    </w:p>
    <w:p>
      <w:pPr>
        <w:pStyle w:val="Normal"/>
        <w:spacing w:lineRule="auto" w:line="240" w:before="0" w:after="0"/>
        <w:ind w:firstLine="708"/>
        <w:jc w:val="center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  <w:lang w:eastAsia="pl-PL"/>
        </w:rPr>
        <w:t>W § 58 ust. 4 otrzymuje brzmienie:</w:t>
      </w:r>
    </w:p>
    <w:p>
      <w:pPr>
        <w:pStyle w:val="Normal"/>
        <w:spacing w:lineRule="auto" w:line="240" w:before="120" w:after="0"/>
        <w:ind w:left="284"/>
        <w:jc w:val="both"/>
        <w:rPr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  <w:lang w:eastAsia="pl-PL"/>
        </w:rPr>
        <w:t>4) systematycznego przygotowania się do zajęć szkolnych.</w:t>
      </w:r>
    </w:p>
    <w:p>
      <w:pPr>
        <w:pStyle w:val="Normal"/>
        <w:spacing w:lineRule="auto" w:line="240" w:before="120" w:after="0"/>
        <w:ind w:left="284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center"/>
        <w:rPr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  <w:t>§ 6</w:t>
      </w:r>
    </w:p>
    <w:p>
      <w:pPr>
        <w:pStyle w:val="Normal"/>
        <w:spacing w:lineRule="auto" w:line="240" w:before="0" w:after="0"/>
        <w:jc w:val="both"/>
        <w:rPr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  <w:lang w:eastAsia="pl-PL"/>
        </w:rPr>
        <w:t>W § 58 ust. 14 otrzymuje brzmienie:</w:t>
      </w:r>
    </w:p>
    <w:p>
      <w:pPr>
        <w:pStyle w:val="Normal"/>
        <w:spacing w:lineRule="auto" w:line="240" w:before="120" w:after="0"/>
        <w:ind w:left="284"/>
        <w:jc w:val="both"/>
        <w:rPr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  <w:lang w:eastAsia="pl-PL"/>
        </w:rPr>
        <w:t>14) zachowywania czyst</w:t>
      </w:r>
      <w:r>
        <w:rPr>
          <w:rFonts w:eastAsia="Times New Roman"/>
          <w:bCs/>
          <w:color w:val="111111"/>
          <w:sz w:val="28"/>
          <w:szCs w:val="28"/>
          <w:lang w:eastAsia="pl-PL"/>
        </w:rPr>
        <w:t>ego</w:t>
      </w:r>
      <w:r>
        <w:rPr>
          <w:rFonts w:eastAsia="Times New Roman"/>
          <w:color w:val="111111"/>
          <w:sz w:val="28"/>
          <w:szCs w:val="28"/>
          <w:lang w:eastAsia="pl-PL"/>
        </w:rPr>
        <w:t xml:space="preserve"> wygląd</w:t>
      </w:r>
      <w:r>
        <w:rPr>
          <w:rFonts w:eastAsia="Times New Roman"/>
          <w:bCs/>
          <w:color w:val="111111"/>
          <w:sz w:val="28"/>
          <w:szCs w:val="28"/>
          <w:lang w:eastAsia="pl-PL"/>
        </w:rPr>
        <w:t xml:space="preserve">u. </w:t>
      </w:r>
    </w:p>
    <w:p>
      <w:pPr>
        <w:pStyle w:val="Normal"/>
        <w:spacing w:lineRule="auto" w:line="240" w:before="0" w:after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bCs/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  <w:t>§ 7</w:t>
      </w:r>
    </w:p>
    <w:p>
      <w:pPr>
        <w:pStyle w:val="Normal"/>
        <w:spacing w:lineRule="auto" w:line="240" w:before="0" w:after="0"/>
        <w:jc w:val="center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color w:val="111111"/>
          <w:sz w:val="28"/>
          <w:szCs w:val="28"/>
        </w:rPr>
      </w:pPr>
      <w:r>
        <w:rPr>
          <w:rFonts w:eastAsia="Times New Roman"/>
          <w:bCs/>
          <w:color w:val="111111"/>
          <w:sz w:val="28"/>
          <w:szCs w:val="28"/>
          <w:lang w:eastAsia="pl-PL"/>
        </w:rPr>
        <w:t>W § 58 ust. 17 otrzymuje brzmienie:</w:t>
      </w:r>
    </w:p>
    <w:p>
      <w:pPr>
        <w:pStyle w:val="Normal"/>
        <w:spacing w:lineRule="auto" w:line="240" w:before="120" w:after="0"/>
        <w:ind w:left="284"/>
        <w:jc w:val="both"/>
        <w:rPr>
          <w:color w:val="111111"/>
          <w:sz w:val="28"/>
          <w:szCs w:val="28"/>
        </w:rPr>
      </w:pPr>
      <w:r>
        <w:rPr>
          <w:rFonts w:eastAsia="Times New Roman"/>
          <w:bCs/>
          <w:color w:val="111111"/>
          <w:sz w:val="28"/>
          <w:szCs w:val="28"/>
          <w:lang w:eastAsia="pl-PL"/>
        </w:rPr>
        <w:t>17) nie korzystać z telefonów komórkowych i innych urządzeń elektronicznych, w tym smartwatchy na terenie szkoły ((poza użyciem za zgodą nauczyciela w procesie dydaktycznym).</w:t>
      </w:r>
    </w:p>
    <w:p>
      <w:pPr>
        <w:pStyle w:val="Normal"/>
        <w:spacing w:lineRule="auto" w:line="240" w:before="0" w:after="1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bCs/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  <w:t>§ 8</w:t>
      </w:r>
    </w:p>
    <w:p>
      <w:pPr>
        <w:pStyle w:val="Normal"/>
        <w:spacing w:lineRule="auto" w:line="240" w:before="0" w:after="0"/>
        <w:jc w:val="both"/>
        <w:rPr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  <w:lang w:eastAsia="pl-PL"/>
        </w:rPr>
        <w:tab/>
        <w:t xml:space="preserve">W § </w:t>
      </w:r>
      <w:r>
        <w:rPr>
          <w:color w:val="111111"/>
          <w:sz w:val="28"/>
          <w:szCs w:val="28"/>
        </w:rPr>
        <w:t xml:space="preserve">68 </w:t>
      </w:r>
      <w:r>
        <w:rPr>
          <w:rFonts w:eastAsia="Times New Roman"/>
          <w:color w:val="111111"/>
          <w:sz w:val="28"/>
          <w:szCs w:val="28"/>
          <w:lang w:eastAsia="pl-PL"/>
        </w:rPr>
        <w:t>ust. 16 otrzymuje brzmienie:</w:t>
      </w:r>
    </w:p>
    <w:p>
      <w:pPr>
        <w:pStyle w:val="Normal"/>
        <w:spacing w:lineRule="auto" w:line="240" w:before="0" w:after="1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16. W klasach I – III nie zadaje się uczniowi pisemnych prac domowych z wyjątkiem ćwiczeń usprawniających motorykę małą. </w:t>
      </w:r>
      <w:r>
        <w:rPr>
          <w:rFonts w:eastAsia="Times New Roman"/>
          <w:color w:val="111111"/>
          <w:sz w:val="28"/>
          <w:szCs w:val="28"/>
          <w:lang w:eastAsia="pl-PL"/>
        </w:rPr>
        <w:t xml:space="preserve">W klasach IV – VIII nauczyciel może zadać uczniowi pisemną lub praktyczno – techniczną pracę domową do wykonania w czasie wolnym od zajęć dydaktycznych, z tym, że nie jet ona obowiązkowa i nie ustała się z niej oceny. </w:t>
      </w:r>
    </w:p>
    <w:p>
      <w:pPr>
        <w:pStyle w:val="Normal"/>
        <w:spacing w:lineRule="auto" w:line="240" w:before="0" w:after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  <w:t>§ 9</w:t>
      </w:r>
    </w:p>
    <w:p>
      <w:pPr>
        <w:pStyle w:val="Normal"/>
        <w:spacing w:lineRule="auto" w:line="240" w:before="0" w:after="0"/>
        <w:jc w:val="both"/>
        <w:rPr>
          <w:color w:val="111111"/>
          <w:sz w:val="28"/>
          <w:szCs w:val="28"/>
        </w:rPr>
      </w:pPr>
      <w:r>
        <w:rPr>
          <w:rFonts w:eastAsia="Times New Roman"/>
          <w:bCs/>
          <w:color w:val="111111"/>
          <w:sz w:val="28"/>
          <w:szCs w:val="28"/>
          <w:lang w:eastAsia="pl-PL"/>
        </w:rPr>
        <w:tab/>
        <w:t xml:space="preserve">W § </w:t>
      </w:r>
      <w:r>
        <w:rPr>
          <w:bCs/>
          <w:color w:val="111111"/>
          <w:sz w:val="28"/>
          <w:szCs w:val="28"/>
        </w:rPr>
        <w:t xml:space="preserve">69 </w:t>
      </w:r>
      <w:r>
        <w:rPr>
          <w:rFonts w:eastAsia="Times New Roman"/>
          <w:bCs/>
          <w:color w:val="111111"/>
          <w:sz w:val="28"/>
          <w:szCs w:val="28"/>
          <w:lang w:eastAsia="pl-PL"/>
        </w:rPr>
        <w:t>usunięto ust. 5 w brzmieniu:</w:t>
      </w:r>
    </w:p>
    <w:p>
      <w:pPr>
        <w:pStyle w:val="Normal"/>
        <w:spacing w:lineRule="auto" w:line="240" w:before="0" w:after="160"/>
        <w:ind w:left="284"/>
        <w:jc w:val="both"/>
        <w:rPr>
          <w:color w:val="111111"/>
          <w:sz w:val="28"/>
          <w:szCs w:val="28"/>
        </w:rPr>
      </w:pPr>
      <w:r>
        <w:rPr>
          <w:rFonts w:eastAsia="Times New Roman"/>
          <w:bCs/>
          <w:color w:val="111111"/>
          <w:sz w:val="28"/>
          <w:szCs w:val="28"/>
          <w:lang w:eastAsia="pl-PL"/>
        </w:rPr>
        <w:t xml:space="preserve">5) zadania domowe - ocena za pisemną pracę domową obejmuje treść, staranność, czytelność pisma, poprawność ortograficzną i estetykę pracy. Każda zadana praca domowa powinna być sprawdzona i omówiona. </w:t>
      </w:r>
    </w:p>
    <w:p>
      <w:pPr>
        <w:pStyle w:val="Normal"/>
        <w:spacing w:lineRule="auto" w:line="240" w:before="0" w:after="0"/>
        <w:jc w:val="center"/>
        <w:rPr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  <w:t>§10</w:t>
      </w:r>
    </w:p>
    <w:p>
      <w:pPr>
        <w:pStyle w:val="Normal"/>
        <w:spacing w:lineRule="auto" w:line="240" w:before="0" w:after="0"/>
        <w:jc w:val="both"/>
        <w:rPr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  <w:lang w:eastAsia="pl-PL"/>
        </w:rPr>
        <w:tab/>
        <w:t xml:space="preserve">W § </w:t>
      </w:r>
      <w:r>
        <w:rPr>
          <w:color w:val="111111"/>
          <w:sz w:val="28"/>
          <w:szCs w:val="28"/>
        </w:rPr>
        <w:t>70 ust 1</w:t>
      </w:r>
      <w:r>
        <w:rPr>
          <w:rFonts w:eastAsia="Times New Roman"/>
          <w:color w:val="111111"/>
          <w:sz w:val="28"/>
          <w:szCs w:val="28"/>
          <w:lang w:eastAsia="pl-PL"/>
        </w:rPr>
        <w:t xml:space="preserve">  ppkt m otrzymuje brzmienie:</w:t>
      </w:r>
    </w:p>
    <w:p>
      <w:pPr>
        <w:pStyle w:val="Normal"/>
        <w:spacing w:lineRule="auto" w:line="240" w:before="0" w:after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m) nie korzysta z telefonów komórkowych i innych urządzeń elektronicznych,  w tym smartwatchy na terenie szkoły (poza użyciem za zgodą nauczyciela w procesie dydaktycznym),</w:t>
      </w:r>
    </w:p>
    <w:p>
      <w:pPr>
        <w:pStyle w:val="Normal"/>
        <w:spacing w:lineRule="auto" w:line="240" w:before="0" w:after="0"/>
        <w:jc w:val="center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  <w:t>§ 11</w:t>
      </w:r>
    </w:p>
    <w:p>
      <w:pPr>
        <w:pStyle w:val="Normal"/>
        <w:spacing w:lineRule="auto" w:line="240" w:before="0" w:after="0"/>
        <w:jc w:val="both"/>
        <w:rPr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  <w:lang w:eastAsia="pl-PL"/>
        </w:rPr>
        <w:tab/>
        <w:t xml:space="preserve">W § </w:t>
      </w:r>
      <w:r>
        <w:rPr>
          <w:color w:val="111111"/>
          <w:sz w:val="28"/>
          <w:szCs w:val="28"/>
        </w:rPr>
        <w:t>70 ust 2</w:t>
      </w:r>
      <w:r>
        <w:rPr>
          <w:rFonts w:eastAsia="Times New Roman"/>
          <w:color w:val="111111"/>
          <w:sz w:val="28"/>
          <w:szCs w:val="28"/>
          <w:lang w:eastAsia="pl-PL"/>
        </w:rPr>
        <w:t xml:space="preserve">  ppkt n otrzymuje brzmienie:</w:t>
      </w:r>
    </w:p>
    <w:p>
      <w:pPr>
        <w:pStyle w:val="Normal"/>
        <w:spacing w:lineRule="auto" w:line="240" w:before="0" w:after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n) nie korzysta z telefonów komórkowych i innych urządzeń elektronicznych,  w tym smartwatchy na terenie szkoły (poza użyciem za zgodą nauczyciela w procesie dydaktycznym),</w:t>
      </w:r>
    </w:p>
    <w:p>
      <w:pPr>
        <w:pStyle w:val="Normal"/>
        <w:spacing w:lineRule="auto" w:line="240" w:before="0" w:after="0"/>
        <w:jc w:val="both"/>
        <w:rPr>
          <w:rFonts w:eastAsia="Times New Roman"/>
          <w:color w:val="111111"/>
          <w:sz w:val="28"/>
          <w:szCs w:val="28"/>
          <w:lang w:eastAsia="pl-PL"/>
        </w:rPr>
      </w:pPr>
      <w:r>
        <w:rPr>
          <w:rFonts w:eastAsia="Times New Roman"/>
          <w:color w:val="111111"/>
          <w:sz w:val="28"/>
          <w:szCs w:val="28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  <w:t>§ 12</w:t>
      </w:r>
    </w:p>
    <w:p>
      <w:pPr>
        <w:pStyle w:val="Normal"/>
        <w:spacing w:lineRule="auto" w:line="240" w:before="0" w:after="0"/>
        <w:jc w:val="both"/>
        <w:rPr>
          <w:color w:val="111111"/>
          <w:sz w:val="28"/>
          <w:szCs w:val="28"/>
        </w:rPr>
      </w:pPr>
      <w:r>
        <w:rPr>
          <w:rFonts w:eastAsia="Times New Roman"/>
          <w:bCs/>
          <w:color w:val="111111"/>
          <w:sz w:val="28"/>
          <w:szCs w:val="28"/>
          <w:lang w:eastAsia="pl-PL"/>
        </w:rPr>
        <w:tab/>
        <w:t xml:space="preserve">W § </w:t>
      </w:r>
      <w:r>
        <w:rPr>
          <w:bCs/>
          <w:color w:val="111111"/>
          <w:sz w:val="28"/>
          <w:szCs w:val="28"/>
        </w:rPr>
        <w:t>77 osunięto ust 7</w:t>
      </w:r>
      <w:r>
        <w:rPr>
          <w:rFonts w:eastAsia="Times New Roman"/>
          <w:bCs/>
          <w:color w:val="111111"/>
          <w:sz w:val="28"/>
          <w:szCs w:val="28"/>
          <w:lang w:eastAsia="pl-PL"/>
        </w:rPr>
        <w:t xml:space="preserve"> w brzmieniu:</w:t>
      </w:r>
    </w:p>
    <w:p>
      <w:pPr>
        <w:pStyle w:val="Normal"/>
        <w:spacing w:lineRule="auto" w:line="240" w:before="0" w:after="160"/>
        <w:jc w:val="both"/>
        <w:rPr>
          <w:color w:val="111111"/>
          <w:sz w:val="28"/>
          <w:szCs w:val="28"/>
        </w:rPr>
      </w:pPr>
      <w:r>
        <w:rPr>
          <w:bCs/>
          <w:strike w:val="false"/>
          <w:dstrike w:val="false"/>
          <w:color w:val="111111"/>
          <w:sz w:val="28"/>
          <w:szCs w:val="28"/>
          <w:shd w:fill="auto" w:val="clear"/>
        </w:rPr>
        <w:t>7. W przypadku gdy uczeń uczęszczał na zajęcia religii i zajęcia etyki, do średniej ocen, o której mowa w ust. 5, wlicza się ocenę ustaloną jako średnia z rocznych ocen klasyfikacyjnych uzyskanych z tych zajęć. Jeżeli ustalona w ten sposób ocena nie jest liczbą całkowitą, ocenę tę należy zaokrąglić do liczby całkowitej w górę.</w:t>
      </w:r>
    </w:p>
    <w:p>
      <w:pPr>
        <w:pStyle w:val="Normal"/>
        <w:spacing w:lineRule="auto" w:line="240" w:before="0" w:after="0"/>
        <w:ind w:firstLine="708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  <w:t>§ 13</w:t>
      </w:r>
    </w:p>
    <w:p>
      <w:pPr>
        <w:pStyle w:val="Normal"/>
        <w:spacing w:lineRule="auto" w:line="240" w:before="0" w:after="0"/>
        <w:ind w:firstLine="708"/>
        <w:jc w:val="both"/>
        <w:rPr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  <w:t>Numeracja punktów, ustępów, podpunktów i stron uległa zmianie.</w:t>
      </w:r>
    </w:p>
    <w:p>
      <w:pPr>
        <w:pStyle w:val="Normal"/>
        <w:spacing w:lineRule="auto" w:line="240" w:before="0" w:after="0"/>
        <w:jc w:val="both"/>
        <w:rPr>
          <w:bCs/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  <w:t>§ 14</w:t>
      </w:r>
    </w:p>
    <w:p>
      <w:pPr>
        <w:pStyle w:val="Heading2"/>
        <w:spacing w:lineRule="auto" w:line="240" w:before="0" w:after="0"/>
        <w:ind w:firstLine="708"/>
        <w:jc w:val="both"/>
        <w:rPr>
          <w:color w:val="111111"/>
          <w:sz w:val="28"/>
          <w:szCs w:val="28"/>
        </w:rPr>
      </w:pPr>
      <w:r>
        <w:rPr>
          <w:rFonts w:cs="Times New Roman" w:ascii="Times New Roman" w:hAnsi="Times New Roman"/>
          <w:b w:val="false"/>
          <w:i w:val="false"/>
          <w:color w:val="111111"/>
          <w:sz w:val="28"/>
          <w:szCs w:val="28"/>
        </w:rPr>
        <w:t>Wykonanie uchwały powierza się Dyrektorowi Szkoły i zobowiązuje się go do opracowania ujednoliconego tekstu statutu w terminie 7 dni od nowelizacji.</w:t>
      </w:r>
    </w:p>
    <w:p>
      <w:pPr>
        <w:pStyle w:val="Normal"/>
        <w:spacing w:lineRule="auto" w:line="240" w:before="0" w:after="0"/>
        <w:jc w:val="both"/>
        <w:rPr>
          <w:bCs/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  <w:t>§ 15</w:t>
      </w:r>
    </w:p>
    <w:p>
      <w:pPr>
        <w:pStyle w:val="Normal"/>
        <w:spacing w:lineRule="auto" w:line="240" w:before="0" w:after="0"/>
        <w:ind w:firstLine="708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Uchwała wchodzi w życie z dniem 17 października 2024.</w:t>
      </w:r>
    </w:p>
    <w:p>
      <w:pPr>
        <w:pStyle w:val="Normal"/>
        <w:spacing w:lineRule="auto" w:line="240" w:before="0" w:after="0"/>
        <w:jc w:val="right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Przewodniczący</w:t>
      </w:r>
    </w:p>
    <w:p>
      <w:pPr>
        <w:pStyle w:val="Normal"/>
        <w:spacing w:lineRule="auto" w:line="240" w:before="0" w:after="0"/>
        <w:jc w:val="right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Rady Pedagogicznej</w:t>
      </w:r>
    </w:p>
    <w:p>
      <w:pPr>
        <w:pStyle w:val="Normal"/>
        <w:spacing w:lineRule="auto" w:line="240" w:before="0" w:after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</w:r>
    </w:p>
    <w:p>
      <w:pPr>
        <w:pStyle w:val="Normal"/>
        <w:spacing w:lineRule="auto" w:line="240" w:before="0" w:after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</w:r>
    </w:p>
    <w:sectPr>
      <w:footerReference w:type="default" r:id="rId2"/>
      <w:type w:val="nextPage"/>
      <w:pgSz w:w="11906" w:h="16838"/>
      <w:pgMar w:left="1417" w:right="1417" w:gutter="0" w:header="0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  <w:p>
    <w:pPr>
      <w:pStyle w:val="Footer"/>
      <w:spacing w:before="0" w:after="200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208"/>
        </w:tabs>
        <w:ind w:left="928" w:hanging="360"/>
      </w:pPr>
      <w:rPr>
        <w:b w:val="false"/>
        <w:rFonts w:ascii="Times New Roman" w:hAnsi="Times New Roman" w:cs="Times New Roman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540" w:hanging="360"/>
      </w:pPr>
      <w:rPr>
        <w:b w:val="false"/>
      </w:rPr>
    </w:lvl>
    <w:lvl w:ilvl="1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b w:val="fals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8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70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42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14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86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58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300" w:hanging="180"/>
      </w:pPr>
      <w:rPr/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0"/>
        </w:tabs>
        <w:ind w:left="90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  <w:rPr/>
    </w:lvl>
  </w:abstractNum>
  <w:abstractNum w:abstractNumId="4"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  <w:rPr/>
    </w:lvl>
  </w:abstractNum>
  <w:abstractNum w:abstractNumId="5">
    <w:lvl w:ilvl="0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  <w:rPr/>
    </w:lvl>
  </w:abstractNum>
  <w:abstractNum w:abstractNumId="6">
    <w:lvl w:ilvl="0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  <w:rPr/>
    </w:lvl>
  </w:abstractNum>
  <w:abstractNum w:abstractNumId="7"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/>
    </w:lvl>
    <w:lvl w:ilvl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/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/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89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56e3a"/>
    <w:pPr>
      <w:widowControl/>
      <w:suppressAutoHyphens w:val="true"/>
      <w:bidi w:val="0"/>
      <w:spacing w:lineRule="auto" w:line="276" w:before="0" w:after="200"/>
      <w:jc w:val="left"/>
    </w:pPr>
    <w:rPr>
      <w:rFonts w:ascii="Times New Roman" w:hAnsi="Times New Roman" w:eastAsia="Calibri" w:cs="Times New Roman" w:eastAsiaTheme="minorHAnsi"/>
      <w:color w:val="auto"/>
      <w:kern w:val="0"/>
      <w:sz w:val="24"/>
      <w:szCs w:val="22"/>
      <w:lang w:val="pl-PL" w:eastAsia="en-US" w:bidi="ar-SA"/>
    </w:rPr>
  </w:style>
  <w:style w:type="paragraph" w:styleId="Heading2">
    <w:name w:val="Heading 2"/>
    <w:basedOn w:val="Normal"/>
    <w:next w:val="Normal"/>
    <w:link w:val="Nagwek2Znak"/>
    <w:qFormat/>
    <w:rsid w:val="008635a1"/>
    <w:pPr>
      <w:keepNext w:val="true"/>
      <w:spacing w:lineRule="auto" w:line="240" w:before="240" w:after="60"/>
      <w:outlineLvl w:val="1"/>
    </w:pPr>
    <w:rPr>
      <w:rFonts w:ascii="Arial" w:hAnsi="Arial" w:eastAsia="Times New Roman" w:cs="Arial"/>
      <w:b/>
      <w:bCs/>
      <w:i/>
      <w:iCs/>
      <w:sz w:val="28"/>
      <w:szCs w:val="28"/>
      <w:lang w:eastAsia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semiHidden/>
    <w:unhideWhenUsed/>
    <w:rsid w:val="00956e3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956e3a"/>
    <w:rPr>
      <w:color w:val="800080"/>
      <w:u w:val="single"/>
    </w:rPr>
  </w:style>
  <w:style w:type="character" w:styleId="Apple-tab-span" w:customStyle="1">
    <w:name w:val="apple-tab-span"/>
    <w:basedOn w:val="DefaultParagraphFont"/>
    <w:qFormat/>
    <w:rsid w:val="00956e3a"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956e3a"/>
    <w:rPr>
      <w:rFonts w:ascii="Tahoma" w:hAnsi="Tahoma" w:eastAsia="Calibri" w:cs="Times New Roman"/>
      <w:sz w:val="16"/>
      <w:szCs w:val="16"/>
      <w:lang w:val="x-none" w:eastAsia="x-none"/>
    </w:rPr>
  </w:style>
  <w:style w:type="character" w:styleId="Annotationreference">
    <w:name w:val="annotation reference"/>
    <w:uiPriority w:val="99"/>
    <w:semiHidden/>
    <w:unhideWhenUsed/>
    <w:qFormat/>
    <w:rsid w:val="00956e3a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semiHidden/>
    <w:qFormat/>
    <w:rsid w:val="00956e3a"/>
    <w:rPr>
      <w:rFonts w:ascii="Times New Roman" w:hAnsi="Times New Roman" w:eastAsia="Calibri" w:cs="Times New Roman"/>
      <w:sz w:val="20"/>
      <w:szCs w:val="20"/>
      <w:lang w:val="x-none" w:eastAsia="x-none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956e3a"/>
    <w:rPr>
      <w:rFonts w:ascii="Times New Roman" w:hAnsi="Times New Roman" w:eastAsia="Calibri" w:cs="Times New Roman"/>
      <w:b/>
      <w:bCs/>
      <w:sz w:val="20"/>
      <w:szCs w:val="20"/>
      <w:lang w:val="x-none" w:eastAsia="x-none"/>
    </w:rPr>
  </w:style>
  <w:style w:type="character" w:styleId="NagwekZnak" w:customStyle="1">
    <w:name w:val="Nagłówek Znak"/>
    <w:basedOn w:val="DefaultParagraphFont"/>
    <w:uiPriority w:val="99"/>
    <w:qFormat/>
    <w:rsid w:val="00956e3a"/>
    <w:rPr>
      <w:rFonts w:ascii="Times New Roman" w:hAnsi="Times New Roman" w:eastAsia="Calibri" w:cs="Times New Roman"/>
      <w:sz w:val="24"/>
      <w:lang w:val="x-none"/>
    </w:rPr>
  </w:style>
  <w:style w:type="character" w:styleId="StopkaZnak" w:customStyle="1">
    <w:name w:val="Stopka Znak"/>
    <w:basedOn w:val="DefaultParagraphFont"/>
    <w:uiPriority w:val="99"/>
    <w:qFormat/>
    <w:rsid w:val="00956e3a"/>
    <w:rPr>
      <w:rFonts w:ascii="Times New Roman" w:hAnsi="Times New Roman" w:eastAsia="Calibri" w:cs="Times New Roman"/>
      <w:sz w:val="24"/>
      <w:lang w:val="x-none"/>
    </w:rPr>
  </w:style>
  <w:style w:type="character" w:styleId="TekstpodstawowyZnak" w:customStyle="1">
    <w:name w:val="Tekst podstawowy Znak"/>
    <w:basedOn w:val="DefaultParagraphFont"/>
    <w:semiHidden/>
    <w:qFormat/>
    <w:rsid w:val="00956e3a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Tekstpodstawowy2Znak" w:customStyle="1">
    <w:name w:val="Tekst podstawowy 2 Znak"/>
    <w:basedOn w:val="DefaultParagraphFont"/>
    <w:link w:val="BodyText2"/>
    <w:uiPriority w:val="99"/>
    <w:semiHidden/>
    <w:qFormat/>
    <w:rsid w:val="008635a1"/>
    <w:rPr>
      <w:rFonts w:ascii="Times New Roman" w:hAnsi="Times New Roman" w:eastAsia="Calibri" w:cs="Times New Roman"/>
      <w:sz w:val="24"/>
    </w:rPr>
  </w:style>
  <w:style w:type="character" w:styleId="Nagwek2Znak" w:customStyle="1">
    <w:name w:val="Nagłówek 2 Znak"/>
    <w:basedOn w:val="DefaultParagraphFont"/>
    <w:qFormat/>
    <w:rsid w:val="008635a1"/>
    <w:rPr>
      <w:rFonts w:ascii="Arial" w:hAnsi="Arial" w:eastAsia="Times New Roman" w:cs="Arial"/>
      <w:b/>
      <w:bCs/>
      <w:i/>
      <w:iCs/>
      <w:sz w:val="28"/>
      <w:szCs w:val="28"/>
      <w:lang w:eastAsia="pl-P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TekstpodstawowyZnak"/>
    <w:semiHidden/>
    <w:rsid w:val="00956e3a"/>
    <w:pPr>
      <w:spacing w:lineRule="auto" w:line="240" w:before="0" w:after="0"/>
      <w:jc w:val="both"/>
    </w:pPr>
    <w:rPr>
      <w:rFonts w:eastAsia="Times New Roman"/>
      <w:szCs w:val="24"/>
      <w:lang w:eastAsia="pl-PL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oSpacing">
    <w:name w:val="No Spacing"/>
    <w:autoRedefine/>
    <w:uiPriority w:val="1"/>
    <w:qFormat/>
    <w:rsid w:val="00956e3a"/>
    <w:pPr>
      <w:widowControl/>
      <w:suppressAutoHyphens w:val="true"/>
      <w:bidi w:val="0"/>
      <w:spacing w:lineRule="auto" w:line="240" w:before="0" w:after="0"/>
      <w:jc w:val="left"/>
    </w:pPr>
    <w:rPr>
      <w:rFonts w:ascii="Arial" w:hAnsi="Arial" w:eastAsia="Calibri" w:cs="Times New Roman" w:eastAsiaTheme="minorHAnsi"/>
      <w:color w:val="auto"/>
      <w:kern w:val="0"/>
      <w:sz w:val="24"/>
      <w:szCs w:val="22"/>
      <w:lang w:val="pl-PL" w:eastAsia="en-US" w:bidi="ar-SA"/>
    </w:rPr>
  </w:style>
  <w:style w:type="paragraph" w:styleId="NormalWeb">
    <w:name w:val="Normal (Web)"/>
    <w:basedOn w:val="Normal"/>
    <w:uiPriority w:val="99"/>
    <w:unhideWhenUsed/>
    <w:qFormat/>
    <w:rsid w:val="00956e3a"/>
    <w:pPr>
      <w:spacing w:lineRule="auto" w:line="240" w:beforeAutospacing="1" w:afterAutospacing="1"/>
    </w:pPr>
    <w:rPr>
      <w:rFonts w:eastAsia="Times New Roman"/>
      <w:szCs w:val="24"/>
      <w:lang w:eastAsia="pl-PL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956e3a"/>
    <w:pPr>
      <w:spacing w:lineRule="auto" w:line="240" w:before="0" w:after="0"/>
    </w:pPr>
    <w:rPr>
      <w:rFonts w:ascii="Tahoma" w:hAnsi="Tahoma"/>
      <w:sz w:val="16"/>
      <w:szCs w:val="16"/>
      <w:lang w:val="x-none" w:eastAsia="x-none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956e3a"/>
    <w:pPr>
      <w:spacing w:lineRule="auto" w:line="240"/>
    </w:pPr>
    <w:rPr>
      <w:sz w:val="20"/>
      <w:szCs w:val="20"/>
      <w:lang w:val="x-none" w:eastAsia="x-none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956e3a"/>
    <w:pPr/>
    <w:rPr>
      <w:b/>
      <w:bCs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956e3a"/>
    <w:pPr>
      <w:tabs>
        <w:tab w:val="clear" w:pos="708"/>
        <w:tab w:val="center" w:pos="4536" w:leader="none"/>
        <w:tab w:val="right" w:pos="9072" w:leader="none"/>
      </w:tabs>
    </w:pPr>
    <w:rPr>
      <w:lang w:val="x-none"/>
    </w:rPr>
  </w:style>
  <w:style w:type="paragraph" w:styleId="Footer">
    <w:name w:val="Footer"/>
    <w:basedOn w:val="Normal"/>
    <w:link w:val="StopkaZnak"/>
    <w:uiPriority w:val="99"/>
    <w:unhideWhenUsed/>
    <w:rsid w:val="00956e3a"/>
    <w:pPr>
      <w:tabs>
        <w:tab w:val="clear" w:pos="708"/>
        <w:tab w:val="center" w:pos="4536" w:leader="none"/>
        <w:tab w:val="right" w:pos="9072" w:leader="none"/>
      </w:tabs>
    </w:pPr>
    <w:rPr>
      <w:lang w:val="x-none"/>
    </w:rPr>
  </w:style>
  <w:style w:type="paragraph" w:styleId="BodyText2">
    <w:name w:val="Body Text 2"/>
    <w:basedOn w:val="Normal"/>
    <w:link w:val="Tekstpodstawowy2Znak"/>
    <w:uiPriority w:val="99"/>
    <w:semiHidden/>
    <w:unhideWhenUsed/>
    <w:qFormat/>
    <w:rsid w:val="008635a1"/>
    <w:pPr>
      <w:spacing w:lineRule="auto" w:line="480" w:before="0" w:after="120"/>
    </w:pPr>
    <w:rPr/>
  </w:style>
  <w:style w:type="paragraph" w:styleId="Link3" w:customStyle="1">
    <w:name w:val="link3"/>
    <w:basedOn w:val="Normal"/>
    <w:qFormat/>
    <w:rsid w:val="008635a1"/>
    <w:pPr>
      <w:suppressAutoHyphens w:val="true"/>
      <w:spacing w:lineRule="auto" w:line="240" w:before="280" w:after="280"/>
    </w:pPr>
    <w:rPr>
      <w:rFonts w:ascii="Arial" w:hAnsi="Arial" w:cs="Arial"/>
      <w:sz w:val="20"/>
      <w:szCs w:val="20"/>
      <w:lang w:eastAsia="ar-SA"/>
    </w:rPr>
  </w:style>
  <w:style w:type="paragraph" w:styleId="Link2" w:customStyle="1">
    <w:name w:val="link2"/>
    <w:basedOn w:val="Normal"/>
    <w:qFormat/>
    <w:rsid w:val="008635a1"/>
    <w:pPr>
      <w:suppressAutoHyphens w:val="true"/>
      <w:spacing w:lineRule="auto" w:line="240" w:before="280" w:after="280"/>
    </w:pPr>
    <w:rPr>
      <w:rFonts w:ascii="Arial" w:hAnsi="Arial" w:cs="Arial"/>
      <w:sz w:val="20"/>
      <w:szCs w:val="20"/>
      <w:lang w:eastAsia="ar-SA"/>
    </w:rPr>
  </w:style>
  <w:style w:type="paragraph" w:styleId="ListParagraph">
    <w:name w:val="List Paragraph"/>
    <w:basedOn w:val="Normal"/>
    <w:uiPriority w:val="34"/>
    <w:qFormat/>
    <w:rsid w:val="008635a1"/>
    <w:pPr>
      <w:spacing w:before="0" w:after="200"/>
      <w:ind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Application>LibreOffice/7.6.1.2$Windows_X86_64 LibreOffice_project/f5defcebd022c5bc36bbb79be232cb6926d8f674</Application>
  <AppVersion>15.0000</AppVersion>
  <Pages>7</Pages>
  <Words>1577</Words>
  <Characters>9913</Characters>
  <CharactersWithSpaces>11403</CharactersWithSpaces>
  <Paragraphs>115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2022-09-21T11:18:00Z</dcterms:created>
  <dc:creator>user</dc:creator>
  <dc:description/>
  <dc:language>pl-PL</dc:language>
  <cp:lastModifiedBy/>
  <cp:lastPrinted>2018-04-26T12:15:00Z</cp:lastPrinted>
  <dcterms:modified xsi:type="dcterms:W3CDTF">2024-10-21T14:07:20Z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