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FA1D" w14:textId="77777777" w:rsidR="0046791F" w:rsidRPr="0046791F" w:rsidRDefault="0046791F" w:rsidP="004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791F">
        <w:rPr>
          <w:rFonts w:ascii="Arial" w:hAnsi="Arial" w:cs="Arial"/>
          <w:b/>
          <w:bCs/>
          <w:sz w:val="20"/>
          <w:szCs w:val="20"/>
        </w:rPr>
        <w:t>Zarządzenie Nr 42/2021</w:t>
      </w:r>
    </w:p>
    <w:p w14:paraId="38C022DF" w14:textId="77777777" w:rsidR="0046791F" w:rsidRPr="0046791F" w:rsidRDefault="0046791F" w:rsidP="004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791F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3E0693E9" w14:textId="77777777" w:rsidR="0046791F" w:rsidRPr="0046791F" w:rsidRDefault="0046791F" w:rsidP="004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791F">
        <w:rPr>
          <w:rFonts w:ascii="Arial" w:hAnsi="Arial" w:cs="Arial"/>
          <w:b/>
          <w:bCs/>
          <w:sz w:val="20"/>
          <w:szCs w:val="20"/>
        </w:rPr>
        <w:t>z dnia 26 kwietnia 2021 roku</w:t>
      </w:r>
    </w:p>
    <w:p w14:paraId="1D6535C0" w14:textId="77777777" w:rsidR="0046791F" w:rsidRPr="0046791F" w:rsidRDefault="0046791F" w:rsidP="004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CBD400" w14:textId="77777777" w:rsidR="0046791F" w:rsidRPr="0046791F" w:rsidRDefault="0046791F" w:rsidP="004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791F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7C90E840" w14:textId="77777777" w:rsidR="0046791F" w:rsidRPr="0046791F" w:rsidRDefault="0046791F" w:rsidP="004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6791F">
        <w:rPr>
          <w:rFonts w:ascii="Arial" w:hAnsi="Arial" w:cs="Arial"/>
          <w:b/>
          <w:bCs/>
          <w:sz w:val="20"/>
          <w:szCs w:val="20"/>
        </w:rPr>
        <w:t>Gminy Skąpe na 2021 rok</w:t>
      </w:r>
    </w:p>
    <w:p w14:paraId="5E2AE0CD" w14:textId="77777777" w:rsidR="0046791F" w:rsidRPr="0046791F" w:rsidRDefault="0046791F" w:rsidP="004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FEF490" w14:textId="77777777" w:rsidR="0046791F" w:rsidRPr="0046791F" w:rsidRDefault="0046791F" w:rsidP="004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28F8F4DB" w14:textId="77777777" w:rsidR="0046791F" w:rsidRPr="0046791F" w:rsidRDefault="0046791F" w:rsidP="004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6791F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305) i § 13 pkt 1 Uchwały Nr XXVII/229/2020 Rady Gminy Skąpe z dnia 23 grudnia 2020 roku </w:t>
      </w:r>
      <w:r w:rsidRPr="0046791F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71D64667" w14:textId="77777777" w:rsidR="0046791F" w:rsidRPr="0046791F" w:rsidRDefault="0046791F" w:rsidP="004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57DD3F" w14:textId="77777777" w:rsidR="0046791F" w:rsidRPr="0046791F" w:rsidRDefault="0046791F" w:rsidP="0046791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CF8F3A" w14:textId="77777777" w:rsidR="0046791F" w:rsidRPr="0046791F" w:rsidRDefault="0046791F" w:rsidP="00467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791F">
        <w:rPr>
          <w:rFonts w:ascii="Arial" w:hAnsi="Arial" w:cs="Arial"/>
          <w:b/>
          <w:bCs/>
          <w:sz w:val="20"/>
          <w:szCs w:val="20"/>
        </w:rPr>
        <w:t>§ 1.</w:t>
      </w:r>
      <w:r w:rsidRPr="0046791F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46791F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14:paraId="2AB6A001" w14:textId="77777777" w:rsidR="0046791F" w:rsidRPr="0046791F" w:rsidRDefault="0046791F" w:rsidP="0046791F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91F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46791F">
        <w:rPr>
          <w:rFonts w:ascii="Arial" w:hAnsi="Arial" w:cs="Arial"/>
          <w:color w:val="000000"/>
          <w:sz w:val="20"/>
          <w:szCs w:val="20"/>
        </w:rPr>
        <w:br/>
        <w:t>ustala się dochody budżetu w kwocie 29.904.231,45 zł, w tym:</w:t>
      </w:r>
    </w:p>
    <w:p w14:paraId="3B250AA0" w14:textId="77777777" w:rsidR="0046791F" w:rsidRPr="0046791F" w:rsidRDefault="0046791F" w:rsidP="0046791F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46791F">
        <w:rPr>
          <w:rFonts w:ascii="Arial" w:hAnsi="Arial" w:cs="Arial"/>
          <w:color w:val="000000"/>
          <w:sz w:val="20"/>
          <w:szCs w:val="20"/>
        </w:rPr>
        <w:t xml:space="preserve"> - dochody bieżące       –  26.315.102,45 zł</w:t>
      </w:r>
    </w:p>
    <w:p w14:paraId="171561D0" w14:textId="77777777" w:rsidR="0046791F" w:rsidRPr="0046791F" w:rsidRDefault="0046791F" w:rsidP="0046791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91F">
        <w:rPr>
          <w:rFonts w:ascii="Arial" w:hAnsi="Arial" w:cs="Arial"/>
          <w:color w:val="000000"/>
          <w:sz w:val="20"/>
          <w:szCs w:val="20"/>
        </w:rPr>
        <w:tab/>
      </w:r>
      <w:r w:rsidRPr="0046791F">
        <w:rPr>
          <w:rFonts w:ascii="Arial" w:hAnsi="Arial" w:cs="Arial"/>
          <w:color w:val="000000"/>
          <w:sz w:val="20"/>
          <w:szCs w:val="20"/>
        </w:rPr>
        <w:tab/>
        <w:t xml:space="preserve">         - dochody majątkowe  –    3.589.129,00 zł.</w:t>
      </w:r>
    </w:p>
    <w:p w14:paraId="2A561931" w14:textId="77777777" w:rsidR="0046791F" w:rsidRPr="0046791F" w:rsidRDefault="0046791F" w:rsidP="0046791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4114238" w14:textId="77777777" w:rsidR="0046791F" w:rsidRPr="0046791F" w:rsidRDefault="0046791F" w:rsidP="0046791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791F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46791F">
        <w:rPr>
          <w:rFonts w:ascii="Arial" w:hAnsi="Arial" w:cs="Arial"/>
          <w:color w:val="000000"/>
          <w:sz w:val="20"/>
          <w:szCs w:val="20"/>
        </w:rPr>
        <w:br/>
        <w:t>ustala się wydatki budżetu w kwocie 32.313.491,45 zł, w tym:</w:t>
      </w:r>
    </w:p>
    <w:p w14:paraId="65263AE1" w14:textId="77777777" w:rsidR="0046791F" w:rsidRPr="0046791F" w:rsidRDefault="0046791F" w:rsidP="0046791F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46791F">
        <w:rPr>
          <w:rFonts w:ascii="Arial" w:hAnsi="Arial" w:cs="Arial"/>
          <w:color w:val="000000"/>
          <w:sz w:val="20"/>
          <w:szCs w:val="20"/>
        </w:rPr>
        <w:t>- wydatki bieżące      – 26.098.090,07 zł,</w:t>
      </w:r>
    </w:p>
    <w:p w14:paraId="06ADB018" w14:textId="77777777" w:rsidR="0046791F" w:rsidRPr="0046791F" w:rsidRDefault="0046791F" w:rsidP="0046791F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46791F">
        <w:rPr>
          <w:rFonts w:ascii="Arial" w:hAnsi="Arial" w:cs="Arial"/>
          <w:color w:val="000000"/>
          <w:sz w:val="20"/>
          <w:szCs w:val="20"/>
        </w:rPr>
        <w:t>- wydatki majątkowe –   6.215.401,38 zł.</w:t>
      </w:r>
    </w:p>
    <w:p w14:paraId="504940D7" w14:textId="77777777" w:rsidR="0046791F" w:rsidRPr="0046791F" w:rsidRDefault="0046791F" w:rsidP="0046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4953D2" w14:textId="77777777" w:rsidR="0046791F" w:rsidRPr="0046791F" w:rsidRDefault="0046791F" w:rsidP="0046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215F5B" w14:textId="77777777" w:rsidR="0046791F" w:rsidRPr="0046791F" w:rsidRDefault="0046791F" w:rsidP="0046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791F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46791F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2021 rok, zgodnie z załącznikiem nr 3</w:t>
      </w:r>
      <w:r w:rsidRPr="0046791F">
        <w:rPr>
          <w:rFonts w:ascii="Arial" w:hAnsi="Arial" w:cs="Arial"/>
          <w:sz w:val="20"/>
          <w:szCs w:val="20"/>
        </w:rPr>
        <w:br/>
        <w:t>do Zarządzenia.</w:t>
      </w:r>
    </w:p>
    <w:p w14:paraId="6053E526" w14:textId="77777777" w:rsidR="0046791F" w:rsidRPr="0046791F" w:rsidRDefault="0046791F" w:rsidP="0046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ABA66" w14:textId="77777777" w:rsidR="0046791F" w:rsidRPr="0046791F" w:rsidRDefault="0046791F" w:rsidP="0046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1D9B7F" w14:textId="77777777" w:rsidR="0046791F" w:rsidRPr="0046791F" w:rsidRDefault="0046791F" w:rsidP="0046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E312B4" w14:textId="77777777" w:rsidR="0046791F" w:rsidRPr="0046791F" w:rsidRDefault="0046791F" w:rsidP="0046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791F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46791F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52516CBD" w14:textId="77777777" w:rsidR="0046791F" w:rsidRPr="0046791F" w:rsidRDefault="0046791F" w:rsidP="0046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C5777D" w14:textId="77777777" w:rsidR="0046791F" w:rsidRPr="0046791F" w:rsidRDefault="0046791F" w:rsidP="004679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85AE4E" w14:textId="77777777" w:rsidR="0046791F" w:rsidRPr="0046791F" w:rsidRDefault="0046791F" w:rsidP="004679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987D203" w14:textId="20556C7A" w:rsidR="007D07F4" w:rsidRDefault="007D07F4" w:rsidP="0046791F">
      <w:bookmarkStart w:id="0" w:name="_GoBack"/>
      <w:bookmarkEnd w:id="0"/>
    </w:p>
    <w:sectPr w:rsidR="007D07F4" w:rsidSect="00F3793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6C"/>
    <w:rsid w:val="003261E2"/>
    <w:rsid w:val="0046791F"/>
    <w:rsid w:val="00546076"/>
    <w:rsid w:val="007D07F4"/>
    <w:rsid w:val="008F2303"/>
    <w:rsid w:val="00903C6C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F179"/>
  <w15:chartTrackingRefBased/>
  <w15:docId w15:val="{C69604EF-9987-4EE9-9CA0-7464FB7E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679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2021-04-27T07:30:00Z</dcterms:created>
  <dcterms:modified xsi:type="dcterms:W3CDTF">2021-04-27T07:30:00Z</dcterms:modified>
</cp:coreProperties>
</file>