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B40A67">
        <w:rPr>
          <w:rFonts w:asciiTheme="minorHAnsi" w:hAnsiTheme="minorHAnsi"/>
          <w:sz w:val="22"/>
        </w:rPr>
        <w:t>3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CBC50B0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03C8D076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5DCFBA92" w14:textId="4E398481" w:rsidR="00EC3E01" w:rsidRPr="002C24F5" w:rsidRDefault="00B40A67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</w:p>
    <w:p w14:paraId="053564DC" w14:textId="395F077C" w:rsidR="00EC3E01" w:rsidRPr="002C24F5" w:rsidRDefault="00B40A67" w:rsidP="0021371C">
      <w:pPr>
        <w:spacing w:before="120" w:after="120" w:line="276" w:lineRule="auto"/>
        <w:ind w:left="567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</w:p>
    <w:p w14:paraId="6C6AFC06" w14:textId="313C2E98" w:rsidR="00EC3E01" w:rsidRPr="002C24F5" w:rsidRDefault="00B40A67" w:rsidP="00B40A67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617A38C5" w14:textId="77777777" w:rsidR="000F0D54" w:rsidRDefault="00B932A8" w:rsidP="000F0D54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r w:rsidR="00817756">
        <w:rPr>
          <w:rFonts w:asciiTheme="minorHAnsi" w:hAnsiTheme="minorHAnsi"/>
          <w:sz w:val="22"/>
        </w:rPr>
        <w:t>pn</w:t>
      </w:r>
      <w:bookmarkStart w:id="3" w:name="_Hlk128564046"/>
      <w:r w:rsidR="00BA51E1">
        <w:rPr>
          <w:rFonts w:asciiTheme="minorHAnsi" w:hAnsiTheme="minorHAnsi"/>
          <w:sz w:val="22"/>
        </w:rPr>
        <w:t xml:space="preserve">: </w:t>
      </w:r>
      <w:bookmarkStart w:id="4" w:name="_Hlk129938793"/>
    </w:p>
    <w:p w14:paraId="28E0C44B" w14:textId="77777777" w:rsidR="000F0D54" w:rsidRDefault="000F0D54" w:rsidP="000F0D54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„Przebudowa drogi powiatowej nr 2029W na odcinku od km 2+510 do km 2+999 w msc. Szańków“</w:t>
      </w:r>
    </w:p>
    <w:bookmarkEnd w:id="3"/>
    <w:bookmarkEnd w:id="4"/>
    <w:p w14:paraId="169FDBDA" w14:textId="03FFF700" w:rsidR="002C24F5" w:rsidRPr="002C6D2E" w:rsidRDefault="002C6D2E" w:rsidP="00B932A8">
      <w:pPr>
        <w:pStyle w:val="Tekstpodstawowy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, </w:t>
      </w:r>
      <w:r w:rsidR="0077375B">
        <w:rPr>
          <w:rFonts w:asciiTheme="minorHAnsi" w:hAnsiTheme="minorHAnsi"/>
          <w:sz w:val="22"/>
        </w:rPr>
        <w:t>stanowiącego przedmiot niniejszego</w:t>
      </w:r>
      <w:r w:rsidR="00BA51E1"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post</w:t>
      </w:r>
      <w:r w:rsidR="00BA51E1">
        <w:rPr>
          <w:rFonts w:asciiTheme="minorHAnsi" w:hAnsiTheme="minorHAnsi"/>
          <w:sz w:val="22"/>
        </w:rPr>
        <w:t>ę</w:t>
      </w:r>
      <w:r w:rsidR="0077375B">
        <w:rPr>
          <w:rFonts w:asciiTheme="minorHAnsi" w:hAnsiTheme="minorHAnsi"/>
          <w:sz w:val="22"/>
        </w:rPr>
        <w:t>powania w łącznej ryczałtowej cenie</w:t>
      </w:r>
      <w:r w:rsidR="00B932A8">
        <w:rPr>
          <w:rFonts w:asciiTheme="minorHAnsi" w:hAnsiTheme="minorHAnsi"/>
          <w:sz w:val="22"/>
        </w:rPr>
        <w:t>:</w:t>
      </w:r>
    </w:p>
    <w:p w14:paraId="776A22C0" w14:textId="56BCC864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  <w:r w:rsidR="00BA51E1">
        <w:rPr>
          <w:rFonts w:asciiTheme="minorHAnsi" w:hAnsiTheme="minorHAnsi"/>
          <w:sz w:val="22"/>
        </w:rPr>
        <w:t>.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13B92D8E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,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72</w:t>
      </w:r>
      <w:r w:rsidR="001444E5">
        <w:rPr>
          <w:i/>
          <w:color w:val="000000"/>
          <w:sz w:val="18"/>
          <w:szCs w:val="18"/>
        </w:rPr>
        <w:t xml:space="preserve"> miesi</w:t>
      </w:r>
      <w:r w:rsidR="00B932A8">
        <w:rPr>
          <w:i/>
          <w:color w:val="000000"/>
          <w:sz w:val="18"/>
          <w:szCs w:val="18"/>
        </w:rPr>
        <w:t>ące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23609180" w:rsidR="00B46745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4ABAA7ED" w14:textId="75C9136C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DFB1EC1" w14:textId="65D7AA27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603D7148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          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Dz. U. z 2018 r. poz. 2174, z </w:t>
      </w:r>
      <w:proofErr w:type="spellStart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późn</w:t>
      </w:r>
      <w:proofErr w:type="spellEnd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 xml:space="preserve">Oświadczamy, że wypełniliśmy obowiązki informacyjne przewidziane w art. 13 lub art. 14 rozporządzenia Parlamentu Europejskiego i Rady (UE) 2016/679 z dnia 27 kwietnia 2016 r. w sprawie </w:t>
      </w:r>
      <w:r w:rsidRPr="00D96AD0">
        <w:rPr>
          <w:rFonts w:asciiTheme="minorHAnsi" w:hAnsiTheme="minorHAnsi"/>
          <w:sz w:val="22"/>
        </w:rPr>
        <w:lastRenderedPageBreak/>
        <w:t>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B836" w14:textId="77777777" w:rsidR="000D6F74" w:rsidRDefault="000D6F74" w:rsidP="005A7A2A">
      <w:r>
        <w:separator/>
      </w:r>
    </w:p>
  </w:endnote>
  <w:endnote w:type="continuationSeparator" w:id="0">
    <w:p w14:paraId="17E4613F" w14:textId="77777777" w:rsidR="000D6F74" w:rsidRDefault="000D6F7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D60" w14:textId="77777777" w:rsidR="000D6F74" w:rsidRDefault="000D6F74" w:rsidP="005A7A2A">
      <w:r>
        <w:separator/>
      </w:r>
    </w:p>
  </w:footnote>
  <w:footnote w:type="continuationSeparator" w:id="0">
    <w:p w14:paraId="11A792D9" w14:textId="77777777" w:rsidR="000D6F74" w:rsidRDefault="000D6F74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389C55F5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</w:t>
    </w:r>
    <w:r w:rsidR="000F0D54">
      <w:rPr>
        <w:rFonts w:ascii="Calibri" w:eastAsia="Times New Roman" w:hAnsi="Calibri" w:cs="Calibri"/>
        <w:b/>
        <w:bCs/>
        <w:sz w:val="18"/>
        <w:szCs w:val="18"/>
      </w:rPr>
      <w:t>7</w:t>
    </w:r>
    <w:r w:rsidRPr="00E93737">
      <w:rPr>
        <w:rFonts w:ascii="Calibri" w:eastAsia="Times New Roman" w:hAnsi="Calibri" w:cs="Calibri"/>
        <w:b/>
        <w:bCs/>
        <w:sz w:val="18"/>
        <w:szCs w:val="18"/>
      </w:rPr>
      <w:t>.2023</w:t>
    </w:r>
  </w:p>
  <w:p w14:paraId="53732FFB" w14:textId="77777777" w:rsidR="00E93737" w:rsidRDefault="00E93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D6F74"/>
    <w:rsid w:val="000E04AC"/>
    <w:rsid w:val="000E0B36"/>
    <w:rsid w:val="000E593C"/>
    <w:rsid w:val="000E6EB0"/>
    <w:rsid w:val="000F0D54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31</cp:revision>
  <cp:lastPrinted>2021-01-15T11:29:00Z</cp:lastPrinted>
  <dcterms:created xsi:type="dcterms:W3CDTF">2022-01-16T11:01:00Z</dcterms:created>
  <dcterms:modified xsi:type="dcterms:W3CDTF">2023-06-07T13:27:00Z</dcterms:modified>
</cp:coreProperties>
</file>