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Gmina Olszanka </w:t>
        <w:tab/>
        <w:tab/>
        <w:tab/>
        <w:tab/>
        <w:tab/>
        <w:tab/>
        <w:tab/>
        <w:t>Olszanka, 2</w:t>
      </w:r>
      <w:r>
        <w:rPr>
          <w:rFonts w:cs="Times New Roman" w:ascii="Times New Roman" w:hAnsi="Times New Roman"/>
          <w:sz w:val="24"/>
          <w:szCs w:val="24"/>
        </w:rPr>
        <w:t>8</w:t>
      </w:r>
      <w:r>
        <w:rPr>
          <w:rFonts w:cs="Times New Roman" w:ascii="Times New Roman" w:hAnsi="Times New Roman"/>
          <w:sz w:val="24"/>
          <w:szCs w:val="24"/>
        </w:rPr>
        <w:t>.04.2023</w:t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Olszanka 16</w:t>
        <w:tab/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49-332 Olszanka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SSO.3153.3.7.2023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(Dz. U. 2022 roku poz. 2082 z póź. zm.),  Gmina Olszanka ogłasza, że:</w:t>
      </w:r>
    </w:p>
    <w:p>
      <w:pPr>
        <w:pStyle w:val="Normal"/>
        <w:ind w:hanging="0"/>
        <w:jc w:val="both"/>
        <w:rPr/>
      </w:pPr>
      <w:r>
        <w:rPr/>
        <w:tab/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2023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1 347,44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2023 rok, o której mowa w art. 12 ust. 2 ustawy  wynosi   </w:t>
      </w:r>
      <w:r>
        <w:rPr>
          <w:rFonts w:cs="Times New Roman" w:ascii="Times New Roman" w:hAnsi="Times New Roman"/>
          <w:b/>
          <w:bCs/>
          <w:sz w:val="24"/>
          <w:szCs w:val="24"/>
        </w:rPr>
        <w:t>1 521,86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141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1,359.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ab/>
        <w:t>Wójt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 </w:t>
        <w:tab/>
        <w:t>/-/ Aneta Rabczewska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Application>LibreOffice/7.0.1.2$Windows_X86_64 LibreOffice_project/7cbcfc562f6eb6708b5ff7d7397325de9e764452</Application>
  <Pages>1</Pages>
  <Words>143</Words>
  <Characters>759</Characters>
  <CharactersWithSpaces>1030</CharactersWithSpaces>
  <Paragraphs>15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2023-04-28T08:04:38Z</cp:lastPrinted>
  <dcterms:modified xsi:type="dcterms:W3CDTF">2023-04-28T08:05:04Z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