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190F9" w14:textId="77777777" w:rsidR="000A022C" w:rsidRDefault="00000000">
      <w:pPr>
        <w:spacing w:after="160"/>
        <w:jc w:val="right"/>
      </w:pPr>
      <w:r>
        <w:rPr>
          <w:rFonts w:eastAsia="Times New Roman"/>
          <w:i/>
          <w:color w:val="000000"/>
          <w:sz w:val="19"/>
        </w:rPr>
        <w:t>Załącznik nr 1 do zapytania ofertowego nr 11/2026</w:t>
      </w:r>
    </w:p>
    <w:p w14:paraId="28837B1F" w14:textId="77777777" w:rsidR="000A022C" w:rsidRDefault="00000000">
      <w:pPr>
        <w:keepNext/>
        <w:spacing w:before="80"/>
        <w:jc w:val="center"/>
      </w:pPr>
      <w:r>
        <w:rPr>
          <w:rFonts w:eastAsia="Times New Roman"/>
          <w:b/>
          <w:color w:val="000000"/>
          <w:sz w:val="30"/>
        </w:rPr>
        <w:t>OPIS PRZEDMIOTU ZAMÓWIENIA</w:t>
      </w:r>
    </w:p>
    <w:p w14:paraId="571725DC" w14:textId="77777777" w:rsidR="000A022C" w:rsidRDefault="00000000">
      <w:pPr>
        <w:keepNext/>
        <w:spacing w:after="240"/>
        <w:jc w:val="center"/>
      </w:pPr>
      <w:r>
        <w:rPr>
          <w:rFonts w:eastAsia="Times New Roman"/>
          <w:b/>
          <w:color w:val="000000"/>
          <w:sz w:val="23"/>
        </w:rPr>
        <w:t>Zakup i dostawa telewizorów QLED do Świętokrzyskiego Centrum Doskonalenia Nauczycieli w Kielcach</w:t>
      </w:r>
    </w:p>
    <w:p w14:paraId="2E143B58" w14:textId="77777777" w:rsidR="000A022C" w:rsidRDefault="00000000">
      <w:pPr>
        <w:pStyle w:val="Nagwek1"/>
      </w:pPr>
      <w:r>
        <w:t>1. Informacje ogólne</w:t>
      </w:r>
    </w:p>
    <w:p w14:paraId="59357150" w14:textId="77777777" w:rsidR="000A022C" w:rsidRDefault="00000000">
      <w:pPr>
        <w:jc w:val="both"/>
      </w:pPr>
      <w:r>
        <w:rPr>
          <w:rFonts w:eastAsia="Times New Roman"/>
          <w:color w:val="000000"/>
        </w:rPr>
        <w:t>Przedmiotem zamówienia jest zakup, transport, rozładunek, wniesienie i przekazanie do odbioru trzech fabrycznie nowych telewizorów QLED. Zamówienie obejmuje wszystkie elementy niezbędne do korzystania z urządzeń zgodnie z przeznaczeniem. Montaż ścienny i konfiguracja kont użytkowników nie są objęte zamówieniem.</w:t>
      </w:r>
    </w:p>
    <w:p w14:paraId="7248FBCD" w14:textId="77777777" w:rsidR="000A022C" w:rsidRDefault="00000000">
      <w:pPr>
        <w:jc w:val="both"/>
      </w:pPr>
      <w:r>
        <w:rPr>
          <w:rFonts w:eastAsia="Times New Roman"/>
          <w:color w:val="000000"/>
        </w:rPr>
        <w:t>Sprzęt musi być fabrycznie nowy, nieużywany, kompletny, wolny od wad fizycznych i prawnych, nieobciążony prawami osób trzecich, przeznaczony do obrotu na rynku polskim i oznaczony CE, jeżeli wymagają tego przepisy.</w:t>
      </w:r>
    </w:p>
    <w:p w14:paraId="74F0DD55" w14:textId="77777777" w:rsidR="000A022C" w:rsidRDefault="00000000">
      <w:pPr>
        <w:pStyle w:val="Nagwek1"/>
      </w:pPr>
      <w:r>
        <w:t>2. Wymagane modele i uzasadnienie standaryzacji</w:t>
      </w:r>
    </w:p>
    <w:p w14:paraId="5767FB71" w14:textId="4B7F43A3" w:rsidR="000A022C" w:rsidRDefault="000A022C">
      <w:pPr>
        <w:jc w:val="both"/>
      </w:pPr>
    </w:p>
    <w:p w14:paraId="4B25F7BD" w14:textId="77777777" w:rsidR="000A022C" w:rsidRDefault="00000000">
      <w:pPr>
        <w:jc w:val="both"/>
      </w:pPr>
      <w:r>
        <w:rPr>
          <w:rFonts w:eastAsia="Times New Roman"/>
          <w:color w:val="000000"/>
        </w:rPr>
        <w:t>Przedmiot zamówienia obejmuje wyłącznie telewizory Sharp 55HP6765E oraz Sharp 65HP5765E. Dostarczenie urządzenia innego producenta lub o innym oznaczeniu modelowym, niezależnie od jego parametrów, nie spełnia wymagań Zamawiającego.</w:t>
      </w:r>
    </w:p>
    <w:p w14:paraId="0A9DF7C3" w14:textId="77777777" w:rsidR="000A022C" w:rsidRDefault="00000000">
      <w:pPr>
        <w:pStyle w:val="Nagwek1"/>
      </w:pPr>
      <w:r>
        <w:t>3. Telewizor 55-calowy - 2 szt.</w:t>
      </w:r>
    </w:p>
    <w:tbl>
      <w:tblPr>
        <w:tblStyle w:val="Tabela-Siatka"/>
        <w:tblW w:w="9800" w:type="dxa"/>
        <w:jc w:val="center"/>
        <w:tblLayout w:type="fixed"/>
        <w:tblLook w:val="04A0" w:firstRow="1" w:lastRow="0" w:firstColumn="1" w:lastColumn="0" w:noHBand="0" w:noVBand="1"/>
      </w:tblPr>
      <w:tblGrid>
        <w:gridCol w:w="2600"/>
        <w:gridCol w:w="7200"/>
      </w:tblGrid>
      <w:tr w:rsidR="000A022C" w14:paraId="024EBD1B" w14:textId="77777777">
        <w:trPr>
          <w:cantSplit/>
          <w:tblHeader/>
          <w:jc w:val="center"/>
        </w:trPr>
        <w:tc>
          <w:tcPr>
            <w:tcW w:w="26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6AF1B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7"/>
              </w:rPr>
              <w:t>Parametr</w:t>
            </w:r>
          </w:p>
        </w:tc>
        <w:tc>
          <w:tcPr>
            <w:tcW w:w="72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892A5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7"/>
              </w:rPr>
              <w:t>Wymaganie</w:t>
            </w:r>
          </w:p>
        </w:tc>
      </w:tr>
      <w:tr w:rsidR="000A022C" w14:paraId="09B40629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95D59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Wymagany producent i model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EDD13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Sharp 55HP6765E</w:t>
            </w:r>
          </w:p>
        </w:tc>
      </w:tr>
      <w:tr w:rsidR="000A022C" w14:paraId="5367227F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D07B8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Przekątna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DF9DB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55 cali (ok. 139 cm)</w:t>
            </w:r>
          </w:p>
        </w:tc>
      </w:tr>
      <w:tr w:rsidR="000A022C" w14:paraId="60EB5345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3371B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Technologia obrazu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5DFE6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QLED / Quantum Dot</w:t>
            </w:r>
          </w:p>
        </w:tc>
      </w:tr>
      <w:tr w:rsidR="000A022C" w14:paraId="2E7B1688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65A4E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Rozdzielczość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32CD1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3840 × 2160 px (4K UHD)</w:t>
            </w:r>
          </w:p>
        </w:tc>
      </w:tr>
      <w:tr w:rsidR="000A022C" w14:paraId="75A213CA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C399F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Odświeżanie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B56EA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co najmniej 60 Hz; technologia płynności ruchu</w:t>
            </w:r>
          </w:p>
        </w:tc>
      </w:tr>
      <w:tr w:rsidR="000A022C" w14:paraId="0A5B66BC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E22D8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HDR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B990E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HDR10, HLG oraz Dolby Vision</w:t>
            </w:r>
          </w:p>
        </w:tc>
      </w:tr>
      <w:tr w:rsidR="000A022C" w14:paraId="7B70418D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0FA0F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Smart TV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60164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Google TV: oficjalny sklep z aplikacjami, obsługa popularnych serwisów VOD, sterowanie głosowe i funkcja przesyłania obrazu z urządzeń mobilnych</w:t>
            </w:r>
          </w:p>
        </w:tc>
      </w:tr>
      <w:tr w:rsidR="000A022C" w14:paraId="110ABA1E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8FB177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Łączność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7E3CB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Wi-Fi dwuzakresowe, Bluetooth, LAN RJ-45</w:t>
            </w:r>
          </w:p>
        </w:tc>
      </w:tr>
      <w:tr w:rsidR="000A022C" w14:paraId="1983C3D7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92BC6E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Złącza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3B642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min. 4 × HDMI 2.1 (w tym eARC), min. 2 × USB, wyjście optyczne audio, wyjście słuchawkowe lub liniowe, gniazdo CI+</w:t>
            </w:r>
          </w:p>
        </w:tc>
      </w:tr>
      <w:tr w:rsidR="000A022C" w14:paraId="335A8DDF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CDBFB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Tunery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013F5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DVB-T/T2/C/S/S2 z obsługą HEVC/H.265</w:t>
            </w:r>
          </w:p>
        </w:tc>
      </w:tr>
      <w:tr w:rsidR="000A022C" w14:paraId="2384D853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18532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Dźwięk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F9932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głośniki o łącznej mocy min. 24 W; Dolby Atmos</w:t>
            </w:r>
          </w:p>
        </w:tc>
      </w:tr>
      <w:tr w:rsidR="000A022C" w14:paraId="367B2CA8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6BB4BB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Funkcje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135D6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HbbTV, HDMI eARC/CEC, ALLM, aktualizacje OTA</w:t>
            </w:r>
          </w:p>
        </w:tc>
      </w:tr>
      <w:tr w:rsidR="000A022C" w14:paraId="5F84D2B6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D01AC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Montaż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5F8C1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VESA 400 × 300 mm</w:t>
            </w:r>
          </w:p>
        </w:tc>
      </w:tr>
      <w:tr w:rsidR="000A022C" w14:paraId="729132F3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47EB7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Efektywność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DE9DB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klasa energetyczna F lub lepsza według obowiązującej skali UE</w:t>
            </w:r>
          </w:p>
        </w:tc>
      </w:tr>
      <w:tr w:rsidR="000A022C" w14:paraId="15C13DC7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C7D8D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Wyposażenie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96C01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podstawa, pilot, baterie, przewód zasilający, dokumentacja i instrukcja w języku polskim</w:t>
            </w:r>
          </w:p>
        </w:tc>
      </w:tr>
      <w:tr w:rsidR="000A022C" w14:paraId="0E1A9CE1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BC5D9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Gwarancja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91E569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minimum 24 miesiące</w:t>
            </w:r>
          </w:p>
        </w:tc>
      </w:tr>
    </w:tbl>
    <w:p w14:paraId="2E010BE7" w14:textId="77777777" w:rsidR="000A022C" w:rsidRDefault="000A022C">
      <w:pPr>
        <w:spacing w:after="0"/>
      </w:pPr>
    </w:p>
    <w:p w14:paraId="79325E2D" w14:textId="77777777" w:rsidR="000A022C" w:rsidRDefault="00000000">
      <w:pPr>
        <w:pStyle w:val="Nagwek1"/>
        <w:pageBreakBefore/>
      </w:pPr>
      <w:r>
        <w:lastRenderedPageBreak/>
        <w:t>4. Telewizor 65-calowy - 1 szt.</w:t>
      </w:r>
    </w:p>
    <w:tbl>
      <w:tblPr>
        <w:tblStyle w:val="Tabela-Siatka"/>
        <w:tblW w:w="9800" w:type="dxa"/>
        <w:jc w:val="center"/>
        <w:tblLayout w:type="fixed"/>
        <w:tblLook w:val="04A0" w:firstRow="1" w:lastRow="0" w:firstColumn="1" w:lastColumn="0" w:noHBand="0" w:noVBand="1"/>
      </w:tblPr>
      <w:tblGrid>
        <w:gridCol w:w="2600"/>
        <w:gridCol w:w="7200"/>
      </w:tblGrid>
      <w:tr w:rsidR="000A022C" w14:paraId="61161A9F" w14:textId="77777777">
        <w:trPr>
          <w:cantSplit/>
          <w:tblHeader/>
          <w:jc w:val="center"/>
        </w:trPr>
        <w:tc>
          <w:tcPr>
            <w:tcW w:w="26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3EC92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7"/>
              </w:rPr>
              <w:t>Parametr</w:t>
            </w:r>
          </w:p>
        </w:tc>
        <w:tc>
          <w:tcPr>
            <w:tcW w:w="72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75935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7"/>
              </w:rPr>
              <w:t>Wymaganie</w:t>
            </w:r>
          </w:p>
        </w:tc>
      </w:tr>
      <w:tr w:rsidR="000A022C" w14:paraId="27B3BD45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833D5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Wymagany producent i model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945B3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Sharp 65HP5765E</w:t>
            </w:r>
          </w:p>
        </w:tc>
      </w:tr>
      <w:tr w:rsidR="000A022C" w14:paraId="549CDF50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0C05B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Przekątna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0370E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65 cali (ok. 164 cm)</w:t>
            </w:r>
          </w:p>
        </w:tc>
      </w:tr>
      <w:tr w:rsidR="000A022C" w14:paraId="4A54F1B0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FE7FE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Technologia obrazu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E3AC47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QLED / Quantum Dot</w:t>
            </w:r>
          </w:p>
        </w:tc>
      </w:tr>
      <w:tr w:rsidR="000A022C" w14:paraId="27C97646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8DB3C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Rozdzielczość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F4EA9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3840 × 2160 px (4K UHD)</w:t>
            </w:r>
          </w:p>
        </w:tc>
      </w:tr>
      <w:tr w:rsidR="000A022C" w14:paraId="4B8578B1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B1CD7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Odświeżanie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E53E5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co najmniej 60 Hz; technologia płynności ruchu</w:t>
            </w:r>
          </w:p>
        </w:tc>
      </w:tr>
      <w:tr w:rsidR="000A022C" w14:paraId="1A47BE63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40BD8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HDR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74CBD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HDR10, HLG oraz Dolby Vision</w:t>
            </w:r>
          </w:p>
        </w:tc>
      </w:tr>
      <w:tr w:rsidR="000A022C" w14:paraId="7279DAB9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F99A1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Smart TV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5A222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Google TV: oficjalny sklep z aplikacjami, obsługa popularnych serwisów VOD, sterowanie głosowe i funkcja przesyłania obrazu z urządzeń mobilnych</w:t>
            </w:r>
          </w:p>
        </w:tc>
      </w:tr>
      <w:tr w:rsidR="000A022C" w14:paraId="524C47E5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C8EC62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Łączność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14B24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Wi-Fi dwuzakresowe, Bluetooth, LAN RJ-45</w:t>
            </w:r>
          </w:p>
        </w:tc>
      </w:tr>
      <w:tr w:rsidR="000A022C" w14:paraId="3A40DF4B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6EEF4A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Złącza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EC538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min. 4 × HDMI 2.1 (w tym eARC), min. 2 × USB, wyjście optyczne audio, wyjście słuchawkowe lub liniowe, gniazdo CI+</w:t>
            </w:r>
          </w:p>
        </w:tc>
      </w:tr>
      <w:tr w:rsidR="000A022C" w14:paraId="58225B1D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313F0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Tunery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0DA46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DVB-T/T2/C/S/S2 z obsługą HEVC/H.265</w:t>
            </w:r>
          </w:p>
        </w:tc>
      </w:tr>
      <w:tr w:rsidR="000A022C" w14:paraId="7A55D50A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E3D67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Dźwięk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67866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głośniki o łącznej mocy min. 24 W; Dolby Atmos</w:t>
            </w:r>
          </w:p>
        </w:tc>
      </w:tr>
      <w:tr w:rsidR="000A022C" w14:paraId="79A800B5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AE7BA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Funkcje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8B797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HbbTV, HDMI eARC/CEC, ALLM, aktualizacje OTA</w:t>
            </w:r>
          </w:p>
        </w:tc>
      </w:tr>
      <w:tr w:rsidR="000A022C" w14:paraId="097FD98A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00C7A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Montaż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B6D5F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VESA 400 × 300 mm</w:t>
            </w:r>
          </w:p>
        </w:tc>
      </w:tr>
      <w:tr w:rsidR="000A022C" w14:paraId="23392E4D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938B6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Efektywność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14CB9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klasa energetyczna E lub lepsza według obowiązującej skali UE</w:t>
            </w:r>
          </w:p>
        </w:tc>
      </w:tr>
      <w:tr w:rsidR="000A022C" w14:paraId="68F564CE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1F253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Wyposażenie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A3664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podstawa, pilot, baterie, przewód zasilający, dokumentacja i instrukcja w języku polskim</w:t>
            </w:r>
          </w:p>
        </w:tc>
      </w:tr>
      <w:tr w:rsidR="000A022C" w14:paraId="450EDEDF" w14:textId="77777777">
        <w:trPr>
          <w:jc w:val="center"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921CE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Gwarancja</w:t>
            </w:r>
          </w:p>
        </w:tc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2B60D" w14:textId="77777777" w:rsidR="000A022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7"/>
              </w:rPr>
              <w:t>minimum 24 miesiące</w:t>
            </w:r>
          </w:p>
        </w:tc>
      </w:tr>
    </w:tbl>
    <w:p w14:paraId="6688FC28" w14:textId="77777777" w:rsidR="000A022C" w:rsidRDefault="000A022C">
      <w:pPr>
        <w:spacing w:after="0"/>
      </w:pPr>
    </w:p>
    <w:p w14:paraId="303E80FF" w14:textId="77777777" w:rsidR="000A022C" w:rsidRDefault="00000000">
      <w:pPr>
        <w:pStyle w:val="Nagwek1"/>
      </w:pPr>
      <w:r>
        <w:t>5. Dostawa</w:t>
      </w:r>
    </w:p>
    <w:p w14:paraId="68E770C7" w14:textId="77777777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1.  Dostawa nastąpi do siedziby ŚCDN w Kielcach, ul. Marszałka Józefa Piłsudskiego 42, na koszt i ryzyko Wykonawcy.</w:t>
      </w:r>
    </w:p>
    <w:p w14:paraId="11DE80B3" w14:textId="77777777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2.  Wykonawca zapewnia transport, zabezpieczenie, rozładunek i wniesienie urządzeń do wskazanych pomieszczeń.</w:t>
      </w:r>
    </w:p>
    <w:p w14:paraId="1FFC16EA" w14:textId="77777777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3.  Dostawa będzie realizowana w dni robocze w godz. 07:00-14:00, po zgłoszeniu gotowości co najmniej 1 dzień roboczy wcześniej.</w:t>
      </w:r>
    </w:p>
    <w:p w14:paraId="2507D837" w14:textId="77777777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4.  Każde urządzenie musi zostać dostarczone w oryginalnym opakowaniu producenta, z numerem seryjnym i pełnym wyposażeniem.</w:t>
      </w:r>
    </w:p>
    <w:p w14:paraId="38FE7B37" w14:textId="6E7AEB95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5</w:t>
      </w:r>
      <w:proofErr w:type="gramStart"/>
      <w:r>
        <w:rPr>
          <w:rFonts w:eastAsia="Times New Roman"/>
          <w:color w:val="000000"/>
        </w:rPr>
        <w:t>.  Termin</w:t>
      </w:r>
      <w:proofErr w:type="gram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dostawy</w:t>
      </w:r>
      <w:proofErr w:type="spellEnd"/>
      <w:r>
        <w:rPr>
          <w:rFonts w:eastAsia="Times New Roman"/>
          <w:color w:val="000000"/>
        </w:rPr>
        <w:t xml:space="preserve">: do </w:t>
      </w:r>
      <w:r w:rsidR="00FF14BC">
        <w:rPr>
          <w:rFonts w:eastAsia="Times New Roman"/>
          <w:color w:val="000000"/>
        </w:rPr>
        <w:t>14</w:t>
      </w:r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kalendarzowych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od</w:t>
      </w:r>
      <w:proofErr w:type="spellEnd"/>
      <w:r>
        <w:rPr>
          <w:rFonts w:eastAsia="Times New Roman"/>
          <w:color w:val="000000"/>
        </w:rPr>
        <w:t xml:space="preserve"> dnia zawarcia umowy.</w:t>
      </w:r>
    </w:p>
    <w:p w14:paraId="15C9C087" w14:textId="77777777" w:rsidR="000A022C" w:rsidRDefault="00000000">
      <w:pPr>
        <w:pStyle w:val="Nagwek1"/>
      </w:pPr>
      <w:r>
        <w:t>6. Odbiór i gwarancja</w:t>
      </w:r>
    </w:p>
    <w:p w14:paraId="77EBC2D2" w14:textId="7CAC9AFA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1.  Odbiór nastąpi protokołem ilościowo-jakościowym.</w:t>
      </w:r>
    </w:p>
    <w:p w14:paraId="2A9DF2F1" w14:textId="77777777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2.  W przypadku braków, uszkodzeń lub niezgodności Wykonawca wymieni urządzenie na zgodne w terminie 3 dni roboczych, chyba że Zamawiający wyznaczy termin dłuższy.</w:t>
      </w:r>
    </w:p>
    <w:p w14:paraId="087DDCBF" w14:textId="77777777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3.  Gwarancja obejmuje części i robociznę oraz transport urządzenia do serwisu i z serwisu, jeżeli naprawa nie jest wykonywana w siedzibie Zamawiającego.</w:t>
      </w:r>
    </w:p>
    <w:p w14:paraId="5F8A5304" w14:textId="77777777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4.  Okres gwarancji rozpoczyna się w dniu podpisania protokołu odbioru bez zastrzeżeń.</w:t>
      </w:r>
    </w:p>
    <w:p w14:paraId="589FB32B" w14:textId="77777777" w:rsidR="000A022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5.  Uprawnienia z rękojmi nie są wyłączone ani ograniczone.</w:t>
      </w:r>
    </w:p>
    <w:sectPr w:rsidR="000A022C" w:rsidSect="00034616">
      <w:footerReference w:type="default" r:id="rId8"/>
      <w:pgSz w:w="11906" w:h="16838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B541F" w14:textId="77777777" w:rsidR="0037783E" w:rsidRDefault="0037783E">
      <w:pPr>
        <w:spacing w:after="0" w:line="240" w:lineRule="auto"/>
      </w:pPr>
      <w:r>
        <w:separator/>
      </w:r>
    </w:p>
  </w:endnote>
  <w:endnote w:type="continuationSeparator" w:id="0">
    <w:p w14:paraId="0D13BA77" w14:textId="77777777" w:rsidR="0037783E" w:rsidRDefault="00377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41491" w14:textId="77777777" w:rsidR="000A022C" w:rsidRDefault="00000000">
    <w:pPr>
      <w:pStyle w:val="Stopka"/>
      <w:jc w:val="center"/>
    </w:pPr>
    <w:r>
      <w:rPr>
        <w:rFonts w:eastAsia="Times New Roman"/>
        <w:color w:val="000000"/>
        <w:sz w:val="18"/>
      </w:rPr>
      <w:t xml:space="preserve">Strona </w:t>
    </w:r>
    <w:r>
      <w:rPr>
        <w:rFonts w:eastAsia="Times New Roman"/>
        <w:color w:val="000000"/>
        <w:sz w:val="18"/>
      </w:rPr>
      <w:fldChar w:fldCharType="begin"/>
    </w:r>
    <w:r>
      <w:rPr>
        <w:rFonts w:eastAsia="Times New Roman"/>
        <w:color w:val="000000"/>
        <w:sz w:val="18"/>
      </w:rPr>
      <w:instrText>PAGE</w:instrText>
    </w:r>
    <w:r w:rsidR="00FF14BC">
      <w:rPr>
        <w:rFonts w:eastAsia="Times New Roman"/>
        <w:color w:val="000000"/>
        <w:sz w:val="18"/>
      </w:rPr>
      <w:fldChar w:fldCharType="separate"/>
    </w:r>
    <w:r w:rsidR="00FF14BC">
      <w:rPr>
        <w:rFonts w:eastAsia="Times New Roman"/>
        <w:noProof/>
        <w:color w:val="000000"/>
        <w:sz w:val="18"/>
      </w:rPr>
      <w:t>1</w:t>
    </w:r>
    <w:r>
      <w:rPr>
        <w:rFonts w:eastAsia="Times New Roman"/>
        <w:color w:val="000000"/>
        <w:sz w:val="18"/>
      </w:rPr>
      <w:fldChar w:fldCharType="end"/>
    </w:r>
    <w:r>
      <w:rPr>
        <w:rFonts w:eastAsia="Times New Roman"/>
        <w:color w:val="000000"/>
        <w:sz w:val="18"/>
      </w:rPr>
      <w:t xml:space="preserve"> z </w:t>
    </w:r>
    <w:r>
      <w:rPr>
        <w:rFonts w:eastAsia="Times New Roman"/>
        <w:color w:val="000000"/>
        <w:sz w:val="18"/>
      </w:rPr>
      <w:fldChar w:fldCharType="begin"/>
    </w:r>
    <w:r>
      <w:rPr>
        <w:rFonts w:eastAsia="Times New Roman"/>
        <w:color w:val="000000"/>
        <w:sz w:val="18"/>
      </w:rPr>
      <w:instrText>NUMPAGES</w:instrText>
    </w:r>
    <w:r w:rsidR="00FF14BC">
      <w:rPr>
        <w:rFonts w:eastAsia="Times New Roman"/>
        <w:color w:val="000000"/>
        <w:sz w:val="18"/>
      </w:rPr>
      <w:fldChar w:fldCharType="separate"/>
    </w:r>
    <w:r w:rsidR="00FF14BC">
      <w:rPr>
        <w:rFonts w:eastAsia="Times New Roman"/>
        <w:noProof/>
        <w:color w:val="000000"/>
        <w:sz w:val="18"/>
      </w:rPr>
      <w:t>2</w:t>
    </w:r>
    <w:r>
      <w:rPr>
        <w:rFonts w:eastAsia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E49D" w14:textId="77777777" w:rsidR="0037783E" w:rsidRDefault="0037783E">
      <w:pPr>
        <w:spacing w:after="0" w:line="240" w:lineRule="auto"/>
      </w:pPr>
      <w:r>
        <w:separator/>
      </w:r>
    </w:p>
  </w:footnote>
  <w:footnote w:type="continuationSeparator" w:id="0">
    <w:p w14:paraId="118AE592" w14:textId="77777777" w:rsidR="0037783E" w:rsidRDefault="00377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4246775">
    <w:abstractNumId w:val="8"/>
  </w:num>
  <w:num w:numId="2" w16cid:durableId="1779107603">
    <w:abstractNumId w:val="6"/>
  </w:num>
  <w:num w:numId="3" w16cid:durableId="381175960">
    <w:abstractNumId w:val="5"/>
  </w:num>
  <w:num w:numId="4" w16cid:durableId="84502144">
    <w:abstractNumId w:val="4"/>
  </w:num>
  <w:num w:numId="5" w16cid:durableId="1136605310">
    <w:abstractNumId w:val="7"/>
  </w:num>
  <w:num w:numId="6" w16cid:durableId="2125076502">
    <w:abstractNumId w:val="3"/>
  </w:num>
  <w:num w:numId="7" w16cid:durableId="680861294">
    <w:abstractNumId w:val="2"/>
  </w:num>
  <w:num w:numId="8" w16cid:durableId="325520199">
    <w:abstractNumId w:val="1"/>
  </w:num>
  <w:num w:numId="9" w16cid:durableId="179066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22C"/>
    <w:rsid w:val="0015074B"/>
    <w:rsid w:val="0029639D"/>
    <w:rsid w:val="00326F90"/>
    <w:rsid w:val="0037783E"/>
    <w:rsid w:val="009B5F64"/>
    <w:rsid w:val="00AA1D8D"/>
    <w:rsid w:val="00B47730"/>
    <w:rsid w:val="00CB0664"/>
    <w:rsid w:val="00FC693F"/>
    <w:rsid w:val="00FF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EA1A77"/>
  <w14:defaultImageDpi w14:val="300"/>
  <w15:docId w15:val="{1CF1E8F5-D0F8-4D8F-B344-6CD7BFDF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Kubina</cp:lastModifiedBy>
  <cp:revision>2</cp:revision>
  <dcterms:created xsi:type="dcterms:W3CDTF">2013-12-23T23:15:00Z</dcterms:created>
  <dcterms:modified xsi:type="dcterms:W3CDTF">2026-09-09T08:28:00Z</dcterms:modified>
  <cp:category/>
</cp:coreProperties>
</file>