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B7D" w:rsidRPr="00A15B35" w:rsidRDefault="00147A85" w:rsidP="009F5DC6">
      <w:pPr>
        <w:pStyle w:val="Tytu"/>
        <w:rPr>
          <w:rFonts w:ascii="Times New Roman" w:hAnsi="Times New Roman" w:cs="Times New Roman"/>
          <w:b/>
          <w:color w:val="833C0B" w:themeColor="accent2" w:themeShade="80"/>
          <w:sz w:val="52"/>
        </w:rPr>
      </w:pPr>
      <w:r>
        <w:rPr>
          <w:rFonts w:ascii="Times New Roman" w:hAnsi="Times New Roman" w:cs="Times New Roman"/>
          <w:b/>
          <w:color w:val="833C0B" w:themeColor="accent2" w:themeShade="80"/>
          <w:sz w:val="52"/>
        </w:rPr>
        <w:t>Wymagania edukacyjne</w:t>
      </w:r>
      <w:r w:rsidR="009F5DC6" w:rsidRPr="00A15B35">
        <w:rPr>
          <w:rFonts w:ascii="Times New Roman" w:hAnsi="Times New Roman" w:cs="Times New Roman"/>
          <w:b/>
          <w:color w:val="833C0B" w:themeColor="accent2" w:themeShade="80"/>
          <w:sz w:val="52"/>
        </w:rPr>
        <w:t xml:space="preserve"> </w:t>
      </w:r>
      <w:r w:rsidR="006403AE" w:rsidRPr="00A15B35">
        <w:rPr>
          <w:rFonts w:ascii="Times New Roman" w:hAnsi="Times New Roman" w:cs="Times New Roman"/>
          <w:b/>
          <w:color w:val="833C0B" w:themeColor="accent2" w:themeShade="80"/>
          <w:sz w:val="52"/>
        </w:rPr>
        <w:t xml:space="preserve">z techniki </w:t>
      </w:r>
      <w:r w:rsidR="009F5DC6" w:rsidRPr="00A15B35">
        <w:rPr>
          <w:rFonts w:ascii="Times New Roman" w:hAnsi="Times New Roman" w:cs="Times New Roman"/>
          <w:b/>
          <w:color w:val="833C0B" w:themeColor="accent2" w:themeShade="80"/>
          <w:sz w:val="52"/>
        </w:rPr>
        <w:t>dla klasy 4</w:t>
      </w:r>
      <w:r w:rsidR="006403AE" w:rsidRPr="00A15B35">
        <w:rPr>
          <w:rFonts w:ascii="Times New Roman" w:hAnsi="Times New Roman" w:cs="Times New Roman"/>
          <w:b/>
          <w:color w:val="833C0B" w:themeColor="accent2" w:themeShade="80"/>
          <w:sz w:val="52"/>
        </w:rPr>
        <w:t xml:space="preserve"> do podręcznika „Jak to działa?”</w:t>
      </w:r>
    </w:p>
    <w:p w:rsidR="00F716AC" w:rsidRPr="00A15B35" w:rsidRDefault="00F716AC" w:rsidP="00A15B35"/>
    <w:tbl>
      <w:tblPr>
        <w:tblStyle w:val="Tabela-Siatka"/>
        <w:tblW w:w="12507" w:type="dxa"/>
        <w:tblBorders>
          <w:top w:val="single" w:sz="4" w:space="0" w:color="833C0B" w:themeColor="accent2" w:themeShade="80"/>
          <w:left w:val="single" w:sz="4" w:space="0" w:color="833C0B" w:themeColor="accent2" w:themeShade="80"/>
          <w:bottom w:val="single" w:sz="4" w:space="0" w:color="833C0B" w:themeColor="accent2" w:themeShade="80"/>
          <w:right w:val="single" w:sz="4" w:space="0" w:color="833C0B" w:themeColor="accent2" w:themeShade="80"/>
          <w:insideH w:val="single" w:sz="4" w:space="0" w:color="833C0B" w:themeColor="accent2" w:themeShade="80"/>
          <w:insideV w:val="single" w:sz="4" w:space="0" w:color="833C0B" w:themeColor="accent2" w:themeShade="80"/>
        </w:tblBorders>
        <w:tblLook w:val="04A0"/>
      </w:tblPr>
      <w:tblGrid>
        <w:gridCol w:w="2282"/>
        <w:gridCol w:w="814"/>
        <w:gridCol w:w="5121"/>
        <w:gridCol w:w="4290"/>
      </w:tblGrid>
      <w:tr w:rsidR="00147A85" w:rsidRPr="001B41E7" w:rsidTr="00147A85">
        <w:trPr>
          <w:trHeight w:val="586"/>
        </w:trPr>
        <w:tc>
          <w:tcPr>
            <w:tcW w:w="2282" w:type="dxa"/>
            <w:shd w:val="clear" w:color="auto" w:fill="FFD966" w:themeFill="accent4" w:themeFillTint="99"/>
          </w:tcPr>
          <w:p w:rsidR="00147A85" w:rsidRPr="00D74DC3" w:rsidRDefault="00147A85" w:rsidP="009F5DC6">
            <w:pPr>
              <w:jc w:val="center"/>
              <w:rPr>
                <w:rFonts w:ascii="Times" w:hAnsi="Times"/>
                <w:b/>
                <w:sz w:val="20"/>
              </w:rPr>
            </w:pPr>
            <w:r w:rsidRPr="00D74DC3">
              <w:rPr>
                <w:rFonts w:ascii="Times" w:hAnsi="Times"/>
                <w:b/>
                <w:sz w:val="20"/>
              </w:rPr>
              <w:t>Temat</w:t>
            </w:r>
          </w:p>
        </w:tc>
        <w:tc>
          <w:tcPr>
            <w:tcW w:w="814" w:type="dxa"/>
            <w:shd w:val="clear" w:color="auto" w:fill="FFD966" w:themeFill="accent4" w:themeFillTint="99"/>
          </w:tcPr>
          <w:p w:rsidR="00147A85" w:rsidRPr="00D74DC3" w:rsidRDefault="00147A85" w:rsidP="009F5DC6">
            <w:pPr>
              <w:jc w:val="center"/>
              <w:rPr>
                <w:rFonts w:ascii="Times" w:hAnsi="Times"/>
                <w:b/>
                <w:sz w:val="20"/>
              </w:rPr>
            </w:pPr>
            <w:r w:rsidRPr="00D74DC3">
              <w:rPr>
                <w:rFonts w:ascii="Times" w:hAnsi="Times"/>
                <w:b/>
                <w:sz w:val="20"/>
              </w:rPr>
              <w:t>Liczba godzin</w:t>
            </w:r>
          </w:p>
        </w:tc>
        <w:tc>
          <w:tcPr>
            <w:tcW w:w="5121" w:type="dxa"/>
            <w:shd w:val="clear" w:color="auto" w:fill="FFD966" w:themeFill="accent4" w:themeFillTint="99"/>
          </w:tcPr>
          <w:p w:rsidR="00147A85" w:rsidRDefault="00147A85" w:rsidP="006403AE">
            <w:pPr>
              <w:jc w:val="center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Wymagania podstawowe</w:t>
            </w:r>
          </w:p>
          <w:p w:rsidR="00147A85" w:rsidRPr="00D74DC3" w:rsidRDefault="00147A85" w:rsidP="006403AE">
            <w:pPr>
              <w:jc w:val="center"/>
              <w:rPr>
                <w:rFonts w:ascii="Times" w:hAnsi="Times"/>
                <w:b/>
                <w:sz w:val="20"/>
              </w:rPr>
            </w:pPr>
          </w:p>
          <w:p w:rsidR="00147A85" w:rsidRPr="00D74DC3" w:rsidRDefault="00147A85" w:rsidP="006403AE">
            <w:pPr>
              <w:jc w:val="center"/>
              <w:rPr>
                <w:rFonts w:ascii="Times" w:hAnsi="Times"/>
                <w:b/>
                <w:sz w:val="20"/>
              </w:rPr>
            </w:pPr>
            <w:r w:rsidRPr="00D74DC3">
              <w:rPr>
                <w:rFonts w:ascii="Times" w:hAnsi="Times"/>
                <w:b/>
                <w:sz w:val="20"/>
              </w:rPr>
              <w:t>Uczeń</w:t>
            </w:r>
            <w:r>
              <w:rPr>
                <w:rFonts w:ascii="Times" w:hAnsi="Times"/>
                <w:b/>
                <w:sz w:val="20"/>
              </w:rPr>
              <w:t>:</w:t>
            </w:r>
          </w:p>
        </w:tc>
        <w:tc>
          <w:tcPr>
            <w:tcW w:w="4290" w:type="dxa"/>
            <w:shd w:val="clear" w:color="auto" w:fill="FFD966" w:themeFill="accent4" w:themeFillTint="99"/>
          </w:tcPr>
          <w:p w:rsidR="00147A85" w:rsidRDefault="00147A85" w:rsidP="006403AE">
            <w:pPr>
              <w:jc w:val="center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Wymagania ponadpodstawowe</w:t>
            </w:r>
          </w:p>
          <w:p w:rsidR="00147A85" w:rsidRPr="00D74DC3" w:rsidRDefault="00147A85" w:rsidP="006403AE">
            <w:pPr>
              <w:jc w:val="center"/>
              <w:rPr>
                <w:rFonts w:ascii="Times" w:hAnsi="Times"/>
                <w:b/>
                <w:sz w:val="20"/>
              </w:rPr>
            </w:pPr>
          </w:p>
          <w:p w:rsidR="00147A85" w:rsidRPr="00D74DC3" w:rsidRDefault="00147A85" w:rsidP="009F5DC6">
            <w:pPr>
              <w:jc w:val="center"/>
              <w:rPr>
                <w:rFonts w:ascii="Times" w:hAnsi="Times"/>
                <w:b/>
                <w:sz w:val="20"/>
              </w:rPr>
            </w:pPr>
            <w:r w:rsidRPr="00D74DC3">
              <w:rPr>
                <w:rFonts w:ascii="Times" w:hAnsi="Times"/>
                <w:b/>
                <w:sz w:val="20"/>
              </w:rPr>
              <w:t>Uczeń</w:t>
            </w:r>
            <w:r>
              <w:rPr>
                <w:rFonts w:ascii="Times" w:hAnsi="Times"/>
                <w:b/>
                <w:sz w:val="20"/>
              </w:rPr>
              <w:t>:</w:t>
            </w:r>
          </w:p>
        </w:tc>
      </w:tr>
      <w:tr w:rsidR="00147A85" w:rsidRPr="001B41E7" w:rsidTr="00147A85">
        <w:trPr>
          <w:trHeight w:val="144"/>
        </w:trPr>
        <w:tc>
          <w:tcPr>
            <w:tcW w:w="2282" w:type="dxa"/>
          </w:tcPr>
          <w:p w:rsidR="00147A85" w:rsidRPr="001B41E7" w:rsidRDefault="00147A85" w:rsidP="009F5DC6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1. W pracowni technicznej</w:t>
            </w:r>
          </w:p>
        </w:tc>
        <w:tc>
          <w:tcPr>
            <w:tcW w:w="814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Default="00147A85" w:rsidP="006403AE">
            <w:pPr>
              <w:pStyle w:val="Akapitzlist"/>
              <w:numPr>
                <w:ilvl w:val="0"/>
                <w:numId w:val="3"/>
              </w:numPr>
              <w:rPr>
                <w:rFonts w:ascii="Times" w:hAnsi="Times"/>
                <w:sz w:val="20"/>
              </w:rPr>
            </w:pPr>
            <w:r w:rsidRPr="006403AE">
              <w:rPr>
                <w:rFonts w:ascii="Times" w:hAnsi="Times"/>
                <w:sz w:val="20"/>
              </w:rPr>
              <w:t>przestrzega regulaminu pracowni technicznej</w:t>
            </w:r>
          </w:p>
          <w:p w:rsidR="00147A85" w:rsidRPr="001B41E7" w:rsidRDefault="00147A85" w:rsidP="006403AE">
            <w:pPr>
              <w:pStyle w:val="Akapitzlist"/>
              <w:numPr>
                <w:ilvl w:val="0"/>
                <w:numId w:val="3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wymienia zasady bezpiecznego używania narzędzi i urządzeń w pracowni technicznej</w:t>
            </w:r>
          </w:p>
          <w:p w:rsidR="00147A85" w:rsidRDefault="00147A85" w:rsidP="00896B92">
            <w:pPr>
              <w:pStyle w:val="Akapitzlist"/>
              <w:numPr>
                <w:ilvl w:val="0"/>
                <w:numId w:val="3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przestrzega zasad BHP na stanowisku pracy</w:t>
            </w:r>
          </w:p>
          <w:p w:rsidR="00147A85" w:rsidRPr="001B41E7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Default="00147A85" w:rsidP="00383B13">
            <w:pPr>
              <w:pStyle w:val="Akapitzlist"/>
              <w:numPr>
                <w:ilvl w:val="0"/>
                <w:numId w:val="3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potrafi zorganizować nowoczesne stanowisko pracy i określić, jakie narzędzia są niezbędne do wykonania przykładowej pracy wytwórczej</w:t>
            </w:r>
          </w:p>
          <w:p w:rsidR="00147A85" w:rsidRPr="00A37AA3" w:rsidRDefault="00147A85" w:rsidP="00A37AA3">
            <w:pPr>
              <w:pStyle w:val="Akapitzlist"/>
              <w:numPr>
                <w:ilvl w:val="0"/>
                <w:numId w:val="3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zagrożenia wynikające</w:t>
            </w:r>
            <w:r w:rsidRPr="00A37AA3">
              <w:rPr>
                <w:rFonts w:ascii="Times" w:hAnsi="Times"/>
                <w:sz w:val="20"/>
              </w:rPr>
              <w:t xml:space="preserve"> z niewłaściwego użytkowania narzędzi</w:t>
            </w:r>
          </w:p>
          <w:p w:rsidR="00147A85" w:rsidRPr="001B41E7" w:rsidRDefault="00147A85" w:rsidP="00A37AA3">
            <w:pPr>
              <w:pStyle w:val="Akapitzlist"/>
              <w:rPr>
                <w:rFonts w:ascii="Times" w:hAnsi="Times"/>
                <w:sz w:val="20"/>
              </w:rPr>
            </w:pPr>
            <w:r w:rsidRPr="00A37AA3">
              <w:rPr>
                <w:rFonts w:ascii="Times" w:hAnsi="Times"/>
                <w:sz w:val="20"/>
              </w:rPr>
              <w:t>i urządzeń</w:t>
            </w:r>
            <w:r>
              <w:rPr>
                <w:rFonts w:ascii="Times" w:hAnsi="Times"/>
                <w:sz w:val="20"/>
              </w:rPr>
              <w:t xml:space="preserve"> do obróbki materiałów</w:t>
            </w:r>
          </w:p>
        </w:tc>
      </w:tr>
      <w:tr w:rsidR="00147A85" w:rsidRPr="001B41E7" w:rsidTr="00147A85">
        <w:trPr>
          <w:trHeight w:val="144"/>
        </w:trPr>
        <w:tc>
          <w:tcPr>
            <w:tcW w:w="2282" w:type="dxa"/>
          </w:tcPr>
          <w:p w:rsidR="00147A85" w:rsidRPr="001B41E7" w:rsidRDefault="00147A85" w:rsidP="009F5DC6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2. Bezpieczeństwo przede wszystkim</w:t>
            </w:r>
          </w:p>
        </w:tc>
        <w:tc>
          <w:tcPr>
            <w:tcW w:w="814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2</w:t>
            </w:r>
          </w:p>
        </w:tc>
        <w:tc>
          <w:tcPr>
            <w:tcW w:w="5121" w:type="dxa"/>
          </w:tcPr>
          <w:p w:rsidR="00147A85" w:rsidRPr="001B41E7" w:rsidRDefault="00147A85" w:rsidP="006403AE">
            <w:pPr>
              <w:pStyle w:val="Akapitzlist"/>
              <w:numPr>
                <w:ilvl w:val="0"/>
                <w:numId w:val="4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wyjaśnia, jak zapobiegać wypadkom w szkole</w:t>
            </w:r>
          </w:p>
          <w:p w:rsidR="00147A85" w:rsidRDefault="00147A85" w:rsidP="006403AE">
            <w:pPr>
              <w:pStyle w:val="Akapitzlist"/>
              <w:numPr>
                <w:ilvl w:val="0"/>
                <w:numId w:val="4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omawia procedurę udzielania pierwszej pomocy</w:t>
            </w:r>
          </w:p>
          <w:p w:rsidR="00147A85" w:rsidRPr="001B41E7" w:rsidRDefault="00147A85" w:rsidP="006403AE">
            <w:pPr>
              <w:pStyle w:val="Akapitzlist"/>
              <w:numPr>
                <w:ilvl w:val="0"/>
                <w:numId w:val="4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wyjaśnia znaczenia znaków bezpieczeństwa (piktogramów)</w:t>
            </w:r>
          </w:p>
          <w:p w:rsidR="00147A85" w:rsidRPr="001B41E7" w:rsidRDefault="00147A85" w:rsidP="00A15B35"/>
        </w:tc>
        <w:tc>
          <w:tcPr>
            <w:tcW w:w="4290" w:type="dxa"/>
          </w:tcPr>
          <w:p w:rsidR="00147A85" w:rsidRPr="001B41E7" w:rsidRDefault="00147A85" w:rsidP="001B41E7">
            <w:pPr>
              <w:pStyle w:val="Akapitzlist"/>
              <w:numPr>
                <w:ilvl w:val="0"/>
                <w:numId w:val="4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analizuje przebieg drogi ewakuacyjnej w szkole</w:t>
            </w:r>
          </w:p>
          <w:p w:rsidR="00147A85" w:rsidRPr="001B41E7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</w:tr>
      <w:tr w:rsidR="00147A85" w:rsidRPr="001B41E7" w:rsidTr="00147A85">
        <w:trPr>
          <w:trHeight w:val="144"/>
        </w:trPr>
        <w:tc>
          <w:tcPr>
            <w:tcW w:w="2282" w:type="dxa"/>
          </w:tcPr>
          <w:p w:rsidR="00147A85" w:rsidRPr="001B41E7" w:rsidRDefault="00147A85" w:rsidP="002B5C44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 xml:space="preserve">To takie proste! – </w:t>
            </w:r>
            <w:r>
              <w:rPr>
                <w:rFonts w:ascii="Times" w:hAnsi="Times"/>
                <w:sz w:val="20"/>
              </w:rPr>
              <w:t>Jesienny obrazek</w:t>
            </w:r>
          </w:p>
        </w:tc>
        <w:tc>
          <w:tcPr>
            <w:tcW w:w="814" w:type="dxa"/>
          </w:tcPr>
          <w:p w:rsidR="00147A85" w:rsidRPr="001B41E7" w:rsidRDefault="00147A85" w:rsidP="002B5C44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2</w:t>
            </w:r>
          </w:p>
        </w:tc>
        <w:tc>
          <w:tcPr>
            <w:tcW w:w="5121" w:type="dxa"/>
          </w:tcPr>
          <w:p w:rsidR="00147A85" w:rsidRDefault="00147A85" w:rsidP="006403AE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prawidłowo organizuje miejsce pracy</w:t>
            </w:r>
          </w:p>
          <w:p w:rsidR="00147A85" w:rsidRDefault="00147A85" w:rsidP="006403AE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dba o porządek i przestrzega zasad BHP na stanowisku pracy</w:t>
            </w:r>
          </w:p>
          <w:p w:rsidR="00147A85" w:rsidRDefault="00147A85" w:rsidP="006403AE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wykonuje zaprojektowane przez siebie elementy pracy wg ustalonego harmonogramu działań</w:t>
            </w:r>
          </w:p>
          <w:p w:rsidR="00147A85" w:rsidRDefault="00147A85" w:rsidP="006403AE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bezpiecznie posługuje się wybranymi narzędziami i przyborami</w:t>
            </w:r>
          </w:p>
          <w:p w:rsidR="00147A85" w:rsidRDefault="00147A85" w:rsidP="0051317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dokonuje samodzielnego montażu elementów w całość </w:t>
            </w:r>
          </w:p>
          <w:p w:rsidR="00147A85" w:rsidRDefault="00147A85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właściwie dobiera materiały i narzędzia do ich obróbki</w:t>
            </w:r>
          </w:p>
          <w:p w:rsidR="00147A85" w:rsidRPr="00A15B35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Default="00147A85" w:rsidP="00F5561D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planuje kolejność działań (czynności technologicznych) i szacuje czas ich trwania</w:t>
            </w:r>
          </w:p>
          <w:p w:rsidR="00147A85" w:rsidRPr="001B41E7" w:rsidRDefault="00147A85" w:rsidP="00F5561D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formułuje i uzasadnia ocenę gotowej pracy</w:t>
            </w:r>
          </w:p>
        </w:tc>
      </w:tr>
      <w:tr w:rsidR="00147A85" w:rsidRPr="001B41E7" w:rsidTr="00147A85">
        <w:trPr>
          <w:trHeight w:val="144"/>
        </w:trPr>
        <w:tc>
          <w:tcPr>
            <w:tcW w:w="2282" w:type="dxa"/>
          </w:tcPr>
          <w:p w:rsidR="00147A85" w:rsidRPr="001B41E7" w:rsidRDefault="00147A85" w:rsidP="009F5DC6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3</w:t>
            </w:r>
            <w:r w:rsidRPr="001B41E7">
              <w:rPr>
                <w:rFonts w:ascii="Times" w:hAnsi="Times"/>
                <w:sz w:val="20"/>
              </w:rPr>
              <w:t>. Na drodze</w:t>
            </w:r>
          </w:p>
        </w:tc>
        <w:tc>
          <w:tcPr>
            <w:tcW w:w="814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Pr="001B41E7" w:rsidRDefault="00147A85" w:rsidP="006403AE">
            <w:pPr>
              <w:pStyle w:val="Akapitzlist"/>
              <w:numPr>
                <w:ilvl w:val="0"/>
                <w:numId w:val="5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rozróżnia </w:t>
            </w:r>
            <w:r w:rsidRPr="001B41E7">
              <w:rPr>
                <w:rFonts w:ascii="Times" w:hAnsi="Times"/>
                <w:sz w:val="20"/>
              </w:rPr>
              <w:t>znak</w:t>
            </w:r>
            <w:r>
              <w:rPr>
                <w:rFonts w:ascii="Times" w:hAnsi="Times"/>
                <w:sz w:val="20"/>
              </w:rPr>
              <w:t>i</w:t>
            </w:r>
            <w:r w:rsidRPr="001B41E7">
              <w:rPr>
                <w:rFonts w:ascii="Times" w:hAnsi="Times"/>
                <w:sz w:val="20"/>
              </w:rPr>
              <w:t xml:space="preserve"> drogow</w:t>
            </w:r>
            <w:r>
              <w:rPr>
                <w:rFonts w:ascii="Times" w:hAnsi="Times"/>
                <w:sz w:val="20"/>
              </w:rPr>
              <w:t>e</w:t>
            </w:r>
            <w:r w:rsidRPr="001B41E7">
              <w:rPr>
                <w:rFonts w:ascii="Times" w:hAnsi="Times"/>
                <w:sz w:val="20"/>
              </w:rPr>
              <w:t xml:space="preserve"> </w:t>
            </w:r>
            <w:r>
              <w:rPr>
                <w:rFonts w:ascii="Times" w:hAnsi="Times"/>
                <w:sz w:val="20"/>
              </w:rPr>
              <w:t>według</w:t>
            </w:r>
            <w:r w:rsidRPr="001B41E7">
              <w:rPr>
                <w:rFonts w:ascii="Times" w:hAnsi="Times"/>
                <w:sz w:val="20"/>
              </w:rPr>
              <w:t xml:space="preserve"> ich kolor</w:t>
            </w:r>
            <w:r>
              <w:rPr>
                <w:rFonts w:ascii="Times" w:hAnsi="Times"/>
                <w:sz w:val="20"/>
              </w:rPr>
              <w:t>ystyki</w:t>
            </w:r>
            <w:r w:rsidRPr="001B41E7">
              <w:rPr>
                <w:rFonts w:ascii="Times" w:hAnsi="Times"/>
                <w:sz w:val="20"/>
              </w:rPr>
              <w:t xml:space="preserve"> oraz kształt</w:t>
            </w:r>
            <w:r>
              <w:rPr>
                <w:rFonts w:ascii="Times" w:hAnsi="Times"/>
                <w:sz w:val="20"/>
              </w:rPr>
              <w:t>u</w:t>
            </w:r>
          </w:p>
          <w:p w:rsidR="00147A85" w:rsidRDefault="00147A85" w:rsidP="00896B92">
            <w:pPr>
              <w:pStyle w:val="Akapitzlist"/>
              <w:numPr>
                <w:ilvl w:val="0"/>
                <w:numId w:val="5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odczytuje informacje przedstawione na znakach drogowych i stosuje się do nich w praktyce</w:t>
            </w:r>
          </w:p>
          <w:p w:rsidR="00147A85" w:rsidRPr="001B41E7" w:rsidRDefault="00147A85" w:rsidP="00513176">
            <w:pPr>
              <w:pStyle w:val="Akapitzlist"/>
              <w:numPr>
                <w:ilvl w:val="0"/>
                <w:numId w:val="5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 xml:space="preserve">wylicza elementy </w:t>
            </w:r>
            <w:r>
              <w:rPr>
                <w:rFonts w:ascii="Times" w:hAnsi="Times"/>
                <w:sz w:val="20"/>
              </w:rPr>
              <w:t xml:space="preserve">składowe </w:t>
            </w:r>
            <w:r w:rsidRPr="001B41E7">
              <w:rPr>
                <w:rFonts w:ascii="Times" w:hAnsi="Times"/>
                <w:sz w:val="20"/>
              </w:rPr>
              <w:t>drogi</w:t>
            </w:r>
          </w:p>
          <w:p w:rsidR="00147A85" w:rsidRDefault="00147A85" w:rsidP="00896B92">
            <w:pPr>
              <w:pStyle w:val="Akapitzlist"/>
              <w:numPr>
                <w:ilvl w:val="0"/>
                <w:numId w:val="5"/>
              </w:numPr>
              <w:rPr>
                <w:rFonts w:ascii="Times" w:hAnsi="Times"/>
                <w:sz w:val="20"/>
              </w:rPr>
            </w:pPr>
            <w:r w:rsidRPr="006403AE">
              <w:rPr>
                <w:rFonts w:ascii="Times" w:hAnsi="Times"/>
                <w:sz w:val="20"/>
              </w:rPr>
              <w:t>opisuje różne rodzaje dróg</w:t>
            </w:r>
          </w:p>
          <w:p w:rsidR="00147A85" w:rsidRPr="001B41E7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Default="00147A85" w:rsidP="001B41E7">
            <w:pPr>
              <w:pStyle w:val="Akapitzlist"/>
              <w:numPr>
                <w:ilvl w:val="0"/>
                <w:numId w:val="5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pojazdy, które mogą poruszać się po drogach ekspresowych i autostradach</w:t>
            </w:r>
          </w:p>
          <w:p w:rsidR="00147A85" w:rsidRPr="001B41E7" w:rsidRDefault="00147A85" w:rsidP="001B41E7">
            <w:pPr>
              <w:pStyle w:val="Akapitzlist"/>
              <w:numPr>
                <w:ilvl w:val="0"/>
                <w:numId w:val="5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wskazuje</w:t>
            </w:r>
            <w:bookmarkStart w:id="0" w:name="_GoBack"/>
            <w:bookmarkEnd w:id="0"/>
            <w:r>
              <w:rPr>
                <w:rFonts w:ascii="Times" w:hAnsi="Times"/>
                <w:sz w:val="20"/>
              </w:rPr>
              <w:t xml:space="preserve"> różnicę pomiędzy pasem ruchu dla rowerów a </w:t>
            </w:r>
            <w:proofErr w:type="spellStart"/>
            <w:r>
              <w:rPr>
                <w:rFonts w:ascii="Times" w:hAnsi="Times"/>
                <w:sz w:val="20"/>
              </w:rPr>
              <w:t>kontrapasem</w:t>
            </w:r>
            <w:proofErr w:type="spellEnd"/>
            <w:r>
              <w:rPr>
                <w:rFonts w:ascii="Times" w:hAnsi="Times"/>
                <w:sz w:val="20"/>
              </w:rPr>
              <w:t xml:space="preserve"> rowerowym</w:t>
            </w:r>
          </w:p>
        </w:tc>
      </w:tr>
      <w:tr w:rsidR="00147A85" w:rsidRPr="001B41E7" w:rsidTr="00147A85">
        <w:trPr>
          <w:trHeight w:val="1893"/>
        </w:trPr>
        <w:tc>
          <w:tcPr>
            <w:tcW w:w="2282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4</w:t>
            </w:r>
            <w:r w:rsidRPr="001B41E7">
              <w:rPr>
                <w:rFonts w:ascii="Times" w:hAnsi="Times"/>
                <w:sz w:val="20"/>
              </w:rPr>
              <w:t>. Piechotą po mieście</w:t>
            </w:r>
          </w:p>
        </w:tc>
        <w:tc>
          <w:tcPr>
            <w:tcW w:w="814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Default="00147A85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687F14">
              <w:rPr>
                <w:rFonts w:ascii="Times" w:hAnsi="Times"/>
                <w:sz w:val="20"/>
              </w:rPr>
              <w:t>opisuje prawidłowy sposób przechodzenia przez jezdnię na przejściach dla pieszych z sygnalizacją świetlną i bez sygnalizacji</w:t>
            </w:r>
          </w:p>
          <w:p w:rsidR="00147A85" w:rsidRPr="00687F14" w:rsidRDefault="00147A85" w:rsidP="00A15B3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687F14">
              <w:rPr>
                <w:rFonts w:ascii="Times" w:hAnsi="Times"/>
                <w:sz w:val="20"/>
              </w:rPr>
              <w:t>przedstawia zasadę działania sygnalizatorów na przejściach dla pieszych</w:t>
            </w:r>
          </w:p>
          <w:p w:rsidR="00147A85" w:rsidRDefault="00147A8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A15B35">
              <w:rPr>
                <w:rFonts w:ascii="Times" w:hAnsi="Times"/>
                <w:sz w:val="20"/>
              </w:rPr>
              <w:t>ocenia bezpieczeństwo pieszego w różnych sytuacjach na przejściach przez jezdnię i wskazuje możliwe zagrożenia</w:t>
            </w:r>
          </w:p>
          <w:p w:rsidR="00147A85" w:rsidRDefault="00147A85" w:rsidP="0051317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formułuje reguły bezpiecznego przechodzenia przez jezdnię</w:t>
            </w:r>
          </w:p>
          <w:p w:rsidR="00147A85" w:rsidRDefault="00147A85" w:rsidP="0051317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przedstawia prawa i obowiązki pieszych</w:t>
            </w:r>
          </w:p>
          <w:p w:rsidR="00147A85" w:rsidRPr="001B41E7" w:rsidRDefault="00147A85" w:rsidP="00A15B35">
            <w:pPr>
              <w:pStyle w:val="Akapitzlist"/>
            </w:pPr>
          </w:p>
        </w:tc>
        <w:tc>
          <w:tcPr>
            <w:tcW w:w="4290" w:type="dxa"/>
          </w:tcPr>
          <w:p w:rsidR="00147A85" w:rsidRPr="00711793" w:rsidRDefault="00147A8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przewiduje skutki związane z nieprawidłowym sposobem poruszania się pieszych </w:t>
            </w:r>
          </w:p>
        </w:tc>
      </w:tr>
      <w:tr w:rsidR="00147A85" w:rsidRPr="001B41E7" w:rsidTr="00147A85">
        <w:trPr>
          <w:trHeight w:val="1893"/>
        </w:trPr>
        <w:tc>
          <w:tcPr>
            <w:tcW w:w="2282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5. Pieszy poza miastem</w:t>
            </w:r>
          </w:p>
        </w:tc>
        <w:tc>
          <w:tcPr>
            <w:tcW w:w="814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Default="00147A85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opisuje prawidłowy sposób poruszania się po drogach w obszarze niezabudowanym</w:t>
            </w:r>
          </w:p>
          <w:p w:rsidR="00147A85" w:rsidRDefault="00147A85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omawia znaczenie odblasków</w:t>
            </w:r>
          </w:p>
          <w:p w:rsidR="00147A85" w:rsidRDefault="00147A85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określa, na jakich częściach ubrania pieszego najlepiej umieścić odblaski, aby byłe one widoczne na drodze po zmroku</w:t>
            </w:r>
          </w:p>
          <w:p w:rsidR="00147A85" w:rsidRDefault="00147A85" w:rsidP="0051317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uzasadnia konieczność noszenia odblasków</w:t>
            </w:r>
          </w:p>
          <w:p w:rsidR="00147A85" w:rsidRPr="00E27FC1" w:rsidRDefault="00147A85" w:rsidP="00A15B35">
            <w:pPr>
              <w:pStyle w:val="Akapitzlist"/>
            </w:pPr>
          </w:p>
        </w:tc>
        <w:tc>
          <w:tcPr>
            <w:tcW w:w="4290" w:type="dxa"/>
          </w:tcPr>
          <w:p w:rsidR="00147A85" w:rsidRDefault="00147A85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wskazuje różnice między drogą w obszarze zabudowanym i niezabudowanym</w:t>
            </w:r>
          </w:p>
          <w:p w:rsidR="00147A85" w:rsidRDefault="00147A85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ocenia, z jakimi zagrożeniami na drodze mogą zetknąć się piesi w obszarze niezabudowanym</w:t>
            </w:r>
          </w:p>
          <w:p w:rsidR="00147A85" w:rsidRPr="00E27FC1" w:rsidRDefault="00147A85" w:rsidP="00E27FC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projektuje element odblaskowy dla swoich rówieśników</w:t>
            </w:r>
          </w:p>
        </w:tc>
      </w:tr>
      <w:tr w:rsidR="00147A85" w:rsidRPr="001B41E7" w:rsidTr="00147A85">
        <w:trPr>
          <w:trHeight w:val="3392"/>
        </w:trPr>
        <w:tc>
          <w:tcPr>
            <w:tcW w:w="2282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6. Wypadki na drogach</w:t>
            </w:r>
          </w:p>
        </w:tc>
        <w:tc>
          <w:tcPr>
            <w:tcW w:w="814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Default="00147A85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najczęstsze przyczyny wypadków powodowanych przez pieszych</w:t>
            </w:r>
          </w:p>
          <w:p w:rsidR="00147A85" w:rsidRDefault="00147A85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ustala, jak należy zachować się w określonych sytuacjach na drodze, aby nie doszło do wypadku</w:t>
            </w:r>
          </w:p>
          <w:p w:rsidR="00147A85" w:rsidRDefault="00147A85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podstawowe rodzaje służb ratunkowych i odpowiadające im numery telefonów alarmowych</w:t>
            </w:r>
          </w:p>
          <w:p w:rsidR="00147A85" w:rsidRDefault="00147A85" w:rsidP="00687F1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wyjaśnia, jak prawidłowo wezwać służby ratownicze na miejsce wypadku</w:t>
            </w:r>
          </w:p>
          <w:p w:rsidR="00147A85" w:rsidRDefault="00147A85" w:rsidP="0051317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omawia zasady przechodzenia przez tory kolejowe z zaporami i bez zapór oraz przez torowisko tramwajowe z sygnalizacją świetlną i bez sygnalizacji</w:t>
            </w:r>
          </w:p>
          <w:p w:rsidR="00147A85" w:rsidRPr="00E27FC1" w:rsidRDefault="00147A85" w:rsidP="00A15B35">
            <w:pPr>
              <w:ind w:left="360"/>
            </w:pPr>
          </w:p>
        </w:tc>
        <w:tc>
          <w:tcPr>
            <w:tcW w:w="4290" w:type="dxa"/>
          </w:tcPr>
          <w:p w:rsidR="00147A85" w:rsidRDefault="00147A85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udziela pierwszej pomocy w razie wypadku</w:t>
            </w:r>
          </w:p>
        </w:tc>
      </w:tr>
      <w:tr w:rsidR="00147A85" w:rsidRPr="001B41E7" w:rsidTr="00147A85">
        <w:trPr>
          <w:trHeight w:val="2825"/>
        </w:trPr>
        <w:tc>
          <w:tcPr>
            <w:tcW w:w="2282" w:type="dxa"/>
          </w:tcPr>
          <w:p w:rsidR="00147A85" w:rsidRPr="001B41E7" w:rsidRDefault="00147A85" w:rsidP="002C1824">
            <w:pPr>
              <w:rPr>
                <w:rFonts w:ascii="Times" w:hAnsi="Times"/>
                <w:sz w:val="20"/>
              </w:rPr>
            </w:pPr>
            <w:bookmarkStart w:id="1" w:name="_Hlk135688212"/>
            <w:r w:rsidRPr="001B41E7">
              <w:rPr>
                <w:rFonts w:ascii="Times" w:hAnsi="Times"/>
                <w:sz w:val="20"/>
              </w:rPr>
              <w:lastRenderedPageBreak/>
              <w:t>To takie proste! – Pan Stop</w:t>
            </w:r>
          </w:p>
        </w:tc>
        <w:tc>
          <w:tcPr>
            <w:tcW w:w="814" w:type="dxa"/>
          </w:tcPr>
          <w:p w:rsidR="00147A85" w:rsidRPr="001B41E7" w:rsidRDefault="00147A85" w:rsidP="002C1824">
            <w:p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2</w:t>
            </w:r>
          </w:p>
        </w:tc>
        <w:tc>
          <w:tcPr>
            <w:tcW w:w="5121" w:type="dxa"/>
          </w:tcPr>
          <w:p w:rsidR="00147A85" w:rsidRDefault="00147A85" w:rsidP="00687F14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prawidłowo organizuje miejsce pracy</w:t>
            </w:r>
          </w:p>
          <w:p w:rsidR="00147A85" w:rsidRDefault="00147A85" w:rsidP="00687F14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dba o porządek i przestrzega zasad BHP na stanowisku pracy</w:t>
            </w:r>
          </w:p>
          <w:p w:rsidR="00147A85" w:rsidRDefault="00147A85" w:rsidP="00687F14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wykonuje zaprojektowane przez siebie elementy pracy wg ustalonego harmonogramu działań</w:t>
            </w:r>
          </w:p>
          <w:p w:rsidR="00147A85" w:rsidRDefault="00147A85" w:rsidP="00687F14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bezpiecznie posługuje się wybranymi narzędziami i przyborami</w:t>
            </w:r>
          </w:p>
          <w:p w:rsidR="00147A85" w:rsidRDefault="00147A85" w:rsidP="00687F14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dokonuje samodzielnego montażu elementów w całość</w:t>
            </w:r>
          </w:p>
          <w:p w:rsidR="00147A85" w:rsidRDefault="00147A85" w:rsidP="0051317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właściwie dobiera materiały i narzędzia do ich obróbki</w:t>
            </w:r>
          </w:p>
          <w:p w:rsidR="00147A85" w:rsidRPr="001B41E7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Default="00147A85" w:rsidP="001F69E3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planuje kolejność działań (czynności technologicznych) i szacuje czas ich trwania</w:t>
            </w:r>
          </w:p>
          <w:p w:rsidR="00147A85" w:rsidRPr="00A15B35" w:rsidRDefault="00147A85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F024DA">
              <w:rPr>
                <w:rFonts w:ascii="Times" w:hAnsi="Times"/>
                <w:sz w:val="20"/>
              </w:rPr>
              <w:t>formułuje i uzasadnia ocenę gotowej pracy</w:t>
            </w:r>
          </w:p>
        </w:tc>
      </w:tr>
      <w:tr w:rsidR="00147A85" w:rsidRPr="001B41E7" w:rsidTr="00147A85">
        <w:trPr>
          <w:trHeight w:val="2825"/>
        </w:trPr>
        <w:tc>
          <w:tcPr>
            <w:tcW w:w="2282" w:type="dxa"/>
          </w:tcPr>
          <w:p w:rsidR="00147A85" w:rsidRDefault="00147A85" w:rsidP="002C182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To umiem!</w:t>
            </w:r>
          </w:p>
        </w:tc>
        <w:tc>
          <w:tcPr>
            <w:tcW w:w="814" w:type="dxa"/>
          </w:tcPr>
          <w:p w:rsidR="00147A85" w:rsidRPr="001B41E7" w:rsidRDefault="00147A85" w:rsidP="002C182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Default="00147A85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przestrzega zasad BHP na stanowisku pracy</w:t>
            </w:r>
          </w:p>
          <w:p w:rsidR="00147A85" w:rsidRPr="001B41E7" w:rsidRDefault="00147A85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rozróżnia </w:t>
            </w:r>
            <w:r w:rsidRPr="001B41E7">
              <w:rPr>
                <w:rFonts w:ascii="Times" w:hAnsi="Times"/>
                <w:sz w:val="20"/>
              </w:rPr>
              <w:t>znak</w:t>
            </w:r>
            <w:r>
              <w:rPr>
                <w:rFonts w:ascii="Times" w:hAnsi="Times"/>
                <w:sz w:val="20"/>
              </w:rPr>
              <w:t>i</w:t>
            </w:r>
            <w:r w:rsidRPr="001B41E7">
              <w:rPr>
                <w:rFonts w:ascii="Times" w:hAnsi="Times"/>
                <w:sz w:val="20"/>
              </w:rPr>
              <w:t xml:space="preserve"> drogow</w:t>
            </w:r>
            <w:r>
              <w:rPr>
                <w:rFonts w:ascii="Times" w:hAnsi="Times"/>
                <w:sz w:val="20"/>
              </w:rPr>
              <w:t>e</w:t>
            </w:r>
            <w:r w:rsidRPr="001B41E7">
              <w:rPr>
                <w:rFonts w:ascii="Times" w:hAnsi="Times"/>
                <w:sz w:val="20"/>
              </w:rPr>
              <w:t xml:space="preserve"> </w:t>
            </w:r>
            <w:r>
              <w:rPr>
                <w:rFonts w:ascii="Times" w:hAnsi="Times"/>
                <w:sz w:val="20"/>
              </w:rPr>
              <w:t>według</w:t>
            </w:r>
            <w:r w:rsidRPr="001B41E7">
              <w:rPr>
                <w:rFonts w:ascii="Times" w:hAnsi="Times"/>
                <w:sz w:val="20"/>
              </w:rPr>
              <w:t xml:space="preserve"> ich kolor</w:t>
            </w:r>
            <w:r>
              <w:rPr>
                <w:rFonts w:ascii="Times" w:hAnsi="Times"/>
                <w:sz w:val="20"/>
              </w:rPr>
              <w:t>ystyki</w:t>
            </w:r>
            <w:r w:rsidRPr="001B41E7">
              <w:rPr>
                <w:rFonts w:ascii="Times" w:hAnsi="Times"/>
                <w:sz w:val="20"/>
              </w:rPr>
              <w:t xml:space="preserve"> oraz kształt</w:t>
            </w:r>
            <w:r>
              <w:rPr>
                <w:rFonts w:ascii="Times" w:hAnsi="Times"/>
                <w:sz w:val="20"/>
              </w:rPr>
              <w:t>u</w:t>
            </w:r>
          </w:p>
          <w:p w:rsidR="00147A85" w:rsidRDefault="00147A85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1B41E7">
              <w:rPr>
                <w:rFonts w:ascii="Times" w:hAnsi="Times"/>
                <w:sz w:val="20"/>
              </w:rPr>
              <w:t>odczytuje informacje przedstawione na znakach drogowych i stosuje się do nich w praktyce</w:t>
            </w:r>
          </w:p>
          <w:p w:rsidR="00147A85" w:rsidRDefault="00147A85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687F14">
              <w:rPr>
                <w:rFonts w:ascii="Times" w:hAnsi="Times"/>
                <w:sz w:val="20"/>
              </w:rPr>
              <w:t>opisuje prawidłowy sposób przechodzenia przez jezdnię na przejściach dla pieszych z sygnalizacją świetlną i bez sygnalizacji</w:t>
            </w:r>
          </w:p>
          <w:p w:rsidR="00147A85" w:rsidRDefault="00147A85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opisuje prawidłowy sposób poruszania się po drogach w obszarze niezabudowanym</w:t>
            </w:r>
          </w:p>
          <w:p w:rsidR="00147A85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</w:tr>
      <w:bookmarkEnd w:id="1"/>
      <w:tr w:rsidR="00147A85" w:rsidRPr="001B41E7" w:rsidTr="00147A85">
        <w:trPr>
          <w:trHeight w:val="1261"/>
        </w:trPr>
        <w:tc>
          <w:tcPr>
            <w:tcW w:w="2282" w:type="dxa"/>
          </w:tcPr>
          <w:p w:rsidR="00147A85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1. Rowerem w świat</w:t>
            </w:r>
          </w:p>
          <w:p w:rsidR="00147A85" w:rsidRPr="001B41E7" w:rsidRDefault="00147A85">
            <w:pPr>
              <w:rPr>
                <w:rFonts w:ascii="Times" w:hAnsi="Times"/>
                <w:sz w:val="20"/>
              </w:rPr>
            </w:pPr>
          </w:p>
        </w:tc>
        <w:tc>
          <w:tcPr>
            <w:tcW w:w="814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Default="00147A85" w:rsidP="001F69E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warunki niezbędne do zdobycia karty rowerowej</w:t>
            </w:r>
          </w:p>
          <w:p w:rsidR="00147A85" w:rsidRDefault="00147A85" w:rsidP="001F69E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opisuje właściwy sposób ruszania rowerem z miejsca</w:t>
            </w:r>
          </w:p>
          <w:p w:rsidR="00147A85" w:rsidRPr="00BA5B7D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Pr="00A61481" w:rsidRDefault="00147A85" w:rsidP="00A614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1F69E3">
              <w:rPr>
                <w:rFonts w:ascii="Times" w:hAnsi="Times"/>
                <w:sz w:val="20"/>
              </w:rPr>
              <w:t>rozróżnia typy rowerów</w:t>
            </w:r>
          </w:p>
        </w:tc>
      </w:tr>
      <w:tr w:rsidR="00147A85" w:rsidRPr="001B41E7" w:rsidTr="00147A85">
        <w:trPr>
          <w:trHeight w:val="1893"/>
        </w:trPr>
        <w:tc>
          <w:tcPr>
            <w:tcW w:w="2282" w:type="dxa"/>
          </w:tcPr>
          <w:p w:rsidR="00147A85" w:rsidRPr="008548D0" w:rsidRDefault="00147A85" w:rsidP="008548D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2. Rowerowy elementarz</w:t>
            </w:r>
          </w:p>
        </w:tc>
        <w:tc>
          <w:tcPr>
            <w:tcW w:w="814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Default="00147A85" w:rsidP="001F69E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nazwy elementów obowiązkowego wyposażenia roweru</w:t>
            </w:r>
          </w:p>
          <w:p w:rsidR="00147A85" w:rsidRDefault="00147A85" w:rsidP="001F69E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wyjaśnia, jakie znaczenia dla bezpieczeństwa rowerzysty mają elementy obowiązkowego wyposażenia</w:t>
            </w:r>
          </w:p>
          <w:p w:rsidR="00147A85" w:rsidRDefault="00147A85" w:rsidP="0084526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wyjaśnia zasady działania i funkcje poszczególnych układów w rowerze </w:t>
            </w:r>
          </w:p>
          <w:p w:rsidR="00147A85" w:rsidRDefault="00147A8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845265">
              <w:rPr>
                <w:rFonts w:ascii="Times" w:hAnsi="Times"/>
                <w:sz w:val="20"/>
              </w:rPr>
              <w:t>omawia zastosowanie przerzutek</w:t>
            </w:r>
          </w:p>
          <w:p w:rsidR="00147A85" w:rsidRPr="00BA5B7D" w:rsidRDefault="00147A85" w:rsidP="00550847">
            <w:pPr>
              <w:pStyle w:val="Akapitzlist"/>
            </w:pPr>
          </w:p>
        </w:tc>
        <w:tc>
          <w:tcPr>
            <w:tcW w:w="4290" w:type="dxa"/>
          </w:tcPr>
          <w:p w:rsidR="00147A85" w:rsidRDefault="00147A85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wymienia funkcje pojedynczych elementów, z których jest zbudowany rower </w:t>
            </w:r>
          </w:p>
          <w:p w:rsidR="00147A85" w:rsidRDefault="00147A85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5F41B0">
              <w:rPr>
                <w:rFonts w:ascii="Times" w:hAnsi="Times"/>
                <w:sz w:val="20"/>
              </w:rPr>
              <w:t>określa, które elementy należą do dodatkowego wyposażenia roweru</w:t>
            </w:r>
            <w:r>
              <w:rPr>
                <w:rFonts w:ascii="Times" w:hAnsi="Times"/>
                <w:sz w:val="20"/>
              </w:rPr>
              <w:t xml:space="preserve"> i jak mogą wpływać na zwiększenie bezpieczeństwa rowerzysty</w:t>
            </w:r>
          </w:p>
          <w:p w:rsidR="00147A85" w:rsidRDefault="00147A85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opowiada, w jaki sposób ewaluowała konstrukcja roweru i jego podzespołów na przestrzeni lat</w:t>
            </w:r>
          </w:p>
        </w:tc>
      </w:tr>
      <w:tr w:rsidR="00147A85" w:rsidRPr="001B41E7" w:rsidTr="00147A85">
        <w:trPr>
          <w:trHeight w:val="1893"/>
        </w:trPr>
        <w:tc>
          <w:tcPr>
            <w:tcW w:w="2282" w:type="dxa"/>
          </w:tcPr>
          <w:p w:rsidR="00147A85" w:rsidRPr="001B41E7" w:rsidRDefault="00147A85" w:rsidP="002B5C4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To takie proste! – Drogowe koło fortuny</w:t>
            </w:r>
          </w:p>
        </w:tc>
        <w:tc>
          <w:tcPr>
            <w:tcW w:w="814" w:type="dxa"/>
          </w:tcPr>
          <w:p w:rsidR="00147A85" w:rsidRPr="001B41E7" w:rsidRDefault="00147A85" w:rsidP="002B5C44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2</w:t>
            </w:r>
          </w:p>
        </w:tc>
        <w:tc>
          <w:tcPr>
            <w:tcW w:w="5121" w:type="dxa"/>
          </w:tcPr>
          <w:p w:rsidR="00147A85" w:rsidRDefault="00147A85" w:rsidP="00653A9B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prawidłowo organizuje miejsce pracy</w:t>
            </w:r>
          </w:p>
          <w:p w:rsidR="00147A85" w:rsidRDefault="00147A85" w:rsidP="00653A9B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dba o porządek i przestrzega zasad BHP na stanowisku pracy</w:t>
            </w:r>
          </w:p>
          <w:p w:rsidR="00147A85" w:rsidRDefault="00147A85" w:rsidP="00653A9B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wykonuje zaprojektowane przez siebie elementy pracy wg ustalonego harmonogramu działań</w:t>
            </w:r>
          </w:p>
          <w:p w:rsidR="00147A85" w:rsidRDefault="00147A85" w:rsidP="00653A9B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bezpiecznie posługuje się wybranymi narzędziami i przyborami</w:t>
            </w:r>
          </w:p>
          <w:p w:rsidR="00147A85" w:rsidRDefault="00147A85" w:rsidP="00653A9B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dokonuje samodzielnego montażu elementów w całość</w:t>
            </w:r>
          </w:p>
          <w:p w:rsidR="00147A85" w:rsidRDefault="00147A85" w:rsidP="00653A9B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właściwie dobiera materiały i narzędzia do ich obróbki</w:t>
            </w:r>
          </w:p>
          <w:p w:rsidR="00147A85" w:rsidRPr="001B41E7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Default="00147A85" w:rsidP="008F27D8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planuje kolejność działań (czynności technologicznych) i szacuje czas ich trwania</w:t>
            </w:r>
          </w:p>
          <w:p w:rsidR="00147A85" w:rsidRDefault="00147A85" w:rsidP="002B5C44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formułuje i uzasadnia ocenę gotowej pracy</w:t>
            </w:r>
          </w:p>
        </w:tc>
      </w:tr>
      <w:tr w:rsidR="00147A85" w:rsidRPr="001B41E7" w:rsidTr="00147A85">
        <w:trPr>
          <w:trHeight w:val="1893"/>
        </w:trPr>
        <w:tc>
          <w:tcPr>
            <w:tcW w:w="2282" w:type="dxa"/>
          </w:tcPr>
          <w:p w:rsidR="00147A85" w:rsidRPr="008548D0" w:rsidRDefault="00147A85" w:rsidP="008548D0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3</w:t>
            </w:r>
            <w:r w:rsidRPr="008548D0">
              <w:rPr>
                <w:rFonts w:ascii="Times" w:hAnsi="Times"/>
                <w:sz w:val="20"/>
              </w:rPr>
              <w:t>.</w:t>
            </w:r>
            <w:r>
              <w:rPr>
                <w:rFonts w:ascii="Times" w:hAnsi="Times"/>
                <w:sz w:val="20"/>
              </w:rPr>
              <w:t xml:space="preserve"> Aby twój pojazd służył dłużej</w:t>
            </w:r>
          </w:p>
        </w:tc>
        <w:tc>
          <w:tcPr>
            <w:tcW w:w="814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Pr="00F5561D" w:rsidRDefault="00147A85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F5561D">
              <w:rPr>
                <w:rFonts w:ascii="Times" w:hAnsi="Times"/>
                <w:sz w:val="20"/>
              </w:rPr>
              <w:t xml:space="preserve">opisuje, w jaki sposób należy przygotować rower </w:t>
            </w:r>
            <w:r>
              <w:rPr>
                <w:rFonts w:ascii="Times" w:hAnsi="Times"/>
                <w:sz w:val="20"/>
              </w:rPr>
              <w:t xml:space="preserve">lub hulajnogę </w:t>
            </w:r>
            <w:r w:rsidRPr="00F5561D">
              <w:rPr>
                <w:rFonts w:ascii="Times" w:hAnsi="Times"/>
                <w:sz w:val="20"/>
              </w:rPr>
              <w:t>do jazdy</w:t>
            </w:r>
          </w:p>
          <w:p w:rsidR="00147A85" w:rsidRPr="00F5561D" w:rsidRDefault="00147A85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F5561D">
              <w:rPr>
                <w:rFonts w:ascii="Times" w:hAnsi="Times"/>
                <w:sz w:val="20"/>
              </w:rPr>
              <w:t xml:space="preserve">omawia sposoby konserwacji poszczególnych elementów roweru </w:t>
            </w:r>
            <w:r>
              <w:rPr>
                <w:rFonts w:ascii="Times" w:hAnsi="Times"/>
                <w:sz w:val="20"/>
              </w:rPr>
              <w:t>i hulajnogi</w:t>
            </w:r>
          </w:p>
          <w:p w:rsidR="00147A85" w:rsidRPr="00F5561D" w:rsidRDefault="00147A85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F5561D">
              <w:rPr>
                <w:rFonts w:ascii="Times" w:hAnsi="Times"/>
                <w:sz w:val="20"/>
              </w:rPr>
              <w:t>określa, od czego zależy częstotliwość przeprowadzania konserwacji roweru i jak wpływa ona na bezpieczeństwo podczas jazdy</w:t>
            </w:r>
          </w:p>
          <w:p w:rsidR="00147A85" w:rsidRDefault="00147A85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F5561D">
              <w:rPr>
                <w:rFonts w:ascii="Times" w:hAnsi="Times"/>
                <w:sz w:val="20"/>
              </w:rPr>
              <w:t>wyjaśnia, jak regulować poszczególne układy konstrukcji roweru</w:t>
            </w:r>
          </w:p>
          <w:p w:rsidR="00147A85" w:rsidRPr="00F5561D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Pr="00F5561D" w:rsidRDefault="00147A85" w:rsidP="00A614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F5561D">
              <w:rPr>
                <w:rFonts w:ascii="Times" w:hAnsi="Times"/>
                <w:sz w:val="20"/>
              </w:rPr>
              <w:t>wyjaśnia, jak dokonać prostych napraw podzespołów roweru</w:t>
            </w:r>
          </w:p>
          <w:p w:rsidR="00147A85" w:rsidRDefault="00147A85" w:rsidP="00A614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prawidłowo dba o stan techniczny i poziom naładowania akumulatorów w hulajnodze elektrycznej lub rowerze elektrycznym </w:t>
            </w:r>
          </w:p>
          <w:p w:rsidR="00147A85" w:rsidRPr="00F5561D" w:rsidRDefault="00147A85" w:rsidP="00A614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zasady konserwacji rowerów lub hulajnogi elektrycznej w dłuższym okresie niekorzystania z nich, np. zimą</w:t>
            </w:r>
          </w:p>
        </w:tc>
      </w:tr>
      <w:tr w:rsidR="00147A85" w:rsidRPr="001B41E7" w:rsidTr="00147A85">
        <w:trPr>
          <w:trHeight w:val="1893"/>
        </w:trPr>
        <w:tc>
          <w:tcPr>
            <w:tcW w:w="2282" w:type="dxa"/>
          </w:tcPr>
          <w:p w:rsidR="00147A85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4. A może na hulajnodze?</w:t>
            </w:r>
          </w:p>
        </w:tc>
        <w:tc>
          <w:tcPr>
            <w:tcW w:w="814" w:type="dxa"/>
          </w:tcPr>
          <w:p w:rsidR="00147A85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Default="00147A85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wskazuje różnice pomiędzy hulajnogą tradycyjną a hulajnogą elektryczną</w:t>
            </w:r>
          </w:p>
          <w:p w:rsidR="00147A85" w:rsidRDefault="00147A85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prawidłowo przyporządkowuje pojazdy lub urządzenia do grupy UTO, UWR</w:t>
            </w:r>
          </w:p>
          <w:p w:rsidR="00147A85" w:rsidRDefault="00147A85" w:rsidP="00653A9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omawia przepisy ruchu drogowego regulujące ruch hulajnóg elektrycznych, UTO i UWR </w:t>
            </w:r>
          </w:p>
          <w:p w:rsidR="00147A85" w:rsidRDefault="00147A85" w:rsidP="00653A9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wyjaśnia konsekwencje niestosowania środków bezpieczeństwa przez kierującego hulajnogą elektryczną, UTO i UWR </w:t>
            </w:r>
          </w:p>
          <w:p w:rsidR="00147A85" w:rsidRDefault="00147A85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warunki dopuszczenia do ruchu po drogach publicznych kierujących hulajnogą elektryczną, UTO i UWR</w:t>
            </w:r>
          </w:p>
          <w:p w:rsidR="00147A85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Pr="00A15B35" w:rsidRDefault="00147A8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zakazy dotyczące ruchu hulajnóg elektrycznych, UTO i UWR</w:t>
            </w:r>
          </w:p>
        </w:tc>
      </w:tr>
      <w:tr w:rsidR="00147A85" w:rsidRPr="001B41E7" w:rsidTr="00147A85">
        <w:trPr>
          <w:trHeight w:val="1893"/>
        </w:trPr>
        <w:tc>
          <w:tcPr>
            <w:tcW w:w="2282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5. Bezpieczna droga ze znakami</w:t>
            </w:r>
          </w:p>
        </w:tc>
        <w:tc>
          <w:tcPr>
            <w:tcW w:w="814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2</w:t>
            </w:r>
          </w:p>
        </w:tc>
        <w:tc>
          <w:tcPr>
            <w:tcW w:w="5121" w:type="dxa"/>
          </w:tcPr>
          <w:p w:rsidR="00147A85" w:rsidRDefault="00147A85" w:rsidP="00394B6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rozróżnia i objaśnia znaki drogowe określające elementy drogi przeznaczone do ruchu pieszych, rowerów, hulajnóg elektrycznych, UTO i UWR</w:t>
            </w:r>
          </w:p>
          <w:p w:rsidR="00147A85" w:rsidRPr="001B41E7" w:rsidRDefault="00147A85">
            <w:pPr>
              <w:pStyle w:val="Akapitzlist"/>
              <w:numPr>
                <w:ilvl w:val="0"/>
                <w:numId w:val="7"/>
              </w:numPr>
            </w:pPr>
            <w:r w:rsidRPr="00A15B35">
              <w:rPr>
                <w:rFonts w:ascii="Times" w:hAnsi="Times"/>
                <w:sz w:val="20"/>
              </w:rPr>
              <w:t>wyjaśnia, kiedy są malowane na jezdni znaki poziome barwy żółtej, oraz prawidłowo je interpretuje</w:t>
            </w:r>
          </w:p>
        </w:tc>
        <w:tc>
          <w:tcPr>
            <w:tcW w:w="4290" w:type="dxa"/>
          </w:tcPr>
          <w:p w:rsidR="00147A85" w:rsidRPr="00AD0A19" w:rsidRDefault="00147A8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AD0A19">
              <w:rPr>
                <w:rFonts w:ascii="Times" w:hAnsi="Times"/>
                <w:sz w:val="20"/>
              </w:rPr>
              <w:t>wskaz</w:t>
            </w:r>
            <w:r>
              <w:rPr>
                <w:rFonts w:ascii="Times" w:hAnsi="Times"/>
                <w:sz w:val="20"/>
              </w:rPr>
              <w:t>uje</w:t>
            </w:r>
            <w:r w:rsidRPr="00AD0A19">
              <w:rPr>
                <w:rFonts w:ascii="Times" w:hAnsi="Times"/>
                <w:sz w:val="20"/>
              </w:rPr>
              <w:t xml:space="preserve"> miejsca na drodze, gdzie powinny być ustawione znaki drogowe zapewniające bezpieczeństwo i regulujące ruch</w:t>
            </w:r>
          </w:p>
          <w:p w:rsidR="00147A85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  <w:r w:rsidDel="00653A9B">
              <w:rPr>
                <w:rFonts w:ascii="Times" w:hAnsi="Times"/>
                <w:sz w:val="20"/>
              </w:rPr>
              <w:t xml:space="preserve"> </w:t>
            </w:r>
          </w:p>
        </w:tc>
      </w:tr>
      <w:tr w:rsidR="00147A85" w:rsidRPr="001B41E7" w:rsidTr="00147A85">
        <w:trPr>
          <w:trHeight w:val="1893"/>
        </w:trPr>
        <w:tc>
          <w:tcPr>
            <w:tcW w:w="2282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6. Którędy bezpieczniej?</w:t>
            </w:r>
          </w:p>
        </w:tc>
        <w:tc>
          <w:tcPr>
            <w:tcW w:w="814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Default="00147A85" w:rsidP="004A0553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omawia sposób poruszania się rowerzysty, kierującego hulajnogą elektryczną, UTO, UWR po drodze dla rowerów, po jezdni i chodniku</w:t>
            </w:r>
          </w:p>
          <w:p w:rsidR="00147A85" w:rsidRDefault="00147A85" w:rsidP="00653A9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sytuacje, w których rowerzysta, kierujący hulajnogą elektryczną, UTO i UWR może korzystać z drogi dla rowerów, chodnika i jezdni</w:t>
            </w:r>
          </w:p>
          <w:p w:rsidR="00147A85" w:rsidRDefault="00147A8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653A9B">
              <w:rPr>
                <w:rFonts w:ascii="Times" w:hAnsi="Times"/>
                <w:sz w:val="20"/>
              </w:rPr>
              <w:t>świadomie korzysta z elementów podnoszących bezpieczeństwo uczestników ruchu drogowego</w:t>
            </w:r>
          </w:p>
          <w:p w:rsidR="00147A85" w:rsidRPr="001B41E7" w:rsidRDefault="00147A85" w:rsidP="00A15B35">
            <w:pPr>
              <w:pStyle w:val="Akapitzlist"/>
            </w:pPr>
          </w:p>
        </w:tc>
        <w:tc>
          <w:tcPr>
            <w:tcW w:w="4290" w:type="dxa"/>
          </w:tcPr>
          <w:p w:rsidR="00147A85" w:rsidRDefault="00147A8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wyjaśnia, którym z pojazdów zabrania się bezwzględnego poruszania się po jezdni</w:t>
            </w:r>
          </w:p>
          <w:p w:rsidR="00147A85" w:rsidRDefault="00147A8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4B5634">
              <w:rPr>
                <w:rFonts w:ascii="Times" w:hAnsi="Times"/>
                <w:sz w:val="20"/>
              </w:rPr>
              <w:t xml:space="preserve">wyjaśnia, w jaki sposób rowerzyści </w:t>
            </w:r>
            <w:r>
              <w:rPr>
                <w:rFonts w:ascii="Times" w:hAnsi="Times"/>
                <w:sz w:val="20"/>
              </w:rPr>
              <w:t xml:space="preserve">oraz osoby jadące hulajnogami elektrycznymi </w:t>
            </w:r>
            <w:r w:rsidRPr="004B5634">
              <w:rPr>
                <w:rFonts w:ascii="Times" w:hAnsi="Times"/>
                <w:sz w:val="20"/>
              </w:rPr>
              <w:t xml:space="preserve">mogą się poruszać po drogach, </w:t>
            </w:r>
            <w:r>
              <w:rPr>
                <w:rFonts w:ascii="Times" w:hAnsi="Times"/>
                <w:sz w:val="20"/>
              </w:rPr>
              <w:t>kiedy jadą</w:t>
            </w:r>
            <w:r w:rsidRPr="004B5634">
              <w:rPr>
                <w:rFonts w:ascii="Times" w:hAnsi="Times"/>
                <w:sz w:val="20"/>
              </w:rPr>
              <w:t xml:space="preserve"> w zorganizowanej grupie</w:t>
            </w:r>
          </w:p>
          <w:p w:rsidR="00147A85" w:rsidRDefault="00147A85" w:rsidP="00287820">
            <w:pPr>
              <w:pStyle w:val="Akapitzlist"/>
              <w:rPr>
                <w:rFonts w:ascii="Times" w:hAnsi="Times"/>
                <w:sz w:val="20"/>
              </w:rPr>
            </w:pPr>
          </w:p>
        </w:tc>
      </w:tr>
      <w:tr w:rsidR="00147A85" w:rsidRPr="001B41E7" w:rsidTr="00147A85">
        <w:trPr>
          <w:trHeight w:val="553"/>
        </w:trPr>
        <w:tc>
          <w:tcPr>
            <w:tcW w:w="2282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7. Manewry na drodze</w:t>
            </w:r>
          </w:p>
        </w:tc>
        <w:tc>
          <w:tcPr>
            <w:tcW w:w="814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Default="00147A85" w:rsidP="000C641A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wyjaśnia, w jakich okolicznościach na drodze następuje włączenie się do ruchu jadącego rowerem, hulajnogą elektryczną, UTO lub UWR</w:t>
            </w:r>
          </w:p>
          <w:p w:rsidR="00147A85" w:rsidRDefault="00147A85" w:rsidP="000C641A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kolejne czynności rowerzysty włączającego się do ruchu</w:t>
            </w:r>
          </w:p>
          <w:p w:rsidR="00147A85" w:rsidRDefault="00147A85" w:rsidP="000C641A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omawia właściwy sposób wykonywania skrętu w lewo oraz w prawo na jezdni jedno- i dwukierunkowej</w:t>
            </w:r>
          </w:p>
          <w:p w:rsidR="00147A85" w:rsidRDefault="00147A85" w:rsidP="000C641A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prawidłowo wykonuje manewry wymijania, omijania, wyprzedzania i zawracania</w:t>
            </w:r>
          </w:p>
          <w:p w:rsidR="00147A85" w:rsidRDefault="00147A8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A15B35">
              <w:rPr>
                <w:rFonts w:ascii="Times" w:hAnsi="Times"/>
                <w:sz w:val="20"/>
              </w:rPr>
              <w:t xml:space="preserve">stosuje prawidłowo zasadę szczególnej ostrożności podczas wykonywania podstawowych manewrów oraz zmiany kierunku jazdy </w:t>
            </w:r>
          </w:p>
          <w:p w:rsidR="00147A85" w:rsidRPr="001B41E7" w:rsidRDefault="00147A85" w:rsidP="00A15B35">
            <w:pPr>
              <w:pStyle w:val="Akapitzlist"/>
            </w:pPr>
          </w:p>
        </w:tc>
        <w:tc>
          <w:tcPr>
            <w:tcW w:w="4290" w:type="dxa"/>
          </w:tcPr>
          <w:p w:rsidR="00147A85" w:rsidRDefault="00147A85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wyjaśnia, gdzie zabronione jest wykonywanie manewru wyprzedzania</w:t>
            </w:r>
          </w:p>
          <w:p w:rsidR="00147A85" w:rsidRDefault="00147A85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wskazuje poszczególne etapy bezpiecznego manewru zawracania</w:t>
            </w:r>
          </w:p>
        </w:tc>
      </w:tr>
      <w:tr w:rsidR="00147A85" w:rsidRPr="001B41E7" w:rsidTr="00147A85">
        <w:trPr>
          <w:trHeight w:val="699"/>
        </w:trPr>
        <w:tc>
          <w:tcPr>
            <w:tcW w:w="2282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8. Pierwszeństwo na skrzyżowaniach</w:t>
            </w:r>
          </w:p>
        </w:tc>
        <w:tc>
          <w:tcPr>
            <w:tcW w:w="814" w:type="dxa"/>
          </w:tcPr>
          <w:p w:rsidR="00147A85" w:rsidRPr="001B41E7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4542F0">
              <w:rPr>
                <w:rFonts w:ascii="Times" w:hAnsi="Times"/>
                <w:sz w:val="20"/>
              </w:rPr>
              <w:t>prawidłowo określa typ występującego skrzyżowania</w:t>
            </w:r>
            <w:r>
              <w:rPr>
                <w:rFonts w:ascii="Times" w:hAnsi="Times"/>
                <w:sz w:val="20"/>
              </w:rPr>
              <w:t xml:space="preserve"> (m.in. po odpowiednim oznakowaniu)</w:t>
            </w:r>
            <w:r w:rsidRPr="004542F0">
              <w:rPr>
                <w:rFonts w:ascii="Times" w:hAnsi="Times"/>
                <w:sz w:val="20"/>
              </w:rPr>
              <w:t xml:space="preserve"> i </w:t>
            </w:r>
            <w:r>
              <w:rPr>
                <w:rFonts w:ascii="Times" w:hAnsi="Times"/>
                <w:sz w:val="20"/>
              </w:rPr>
              <w:t>wymienia</w:t>
            </w:r>
            <w:r w:rsidRPr="004542F0">
              <w:rPr>
                <w:rFonts w:ascii="Times" w:hAnsi="Times"/>
                <w:sz w:val="20"/>
              </w:rPr>
              <w:t xml:space="preserve"> </w:t>
            </w:r>
            <w:r>
              <w:rPr>
                <w:rFonts w:ascii="Times" w:hAnsi="Times"/>
                <w:sz w:val="20"/>
              </w:rPr>
              <w:t xml:space="preserve">obowiązujące na nim </w:t>
            </w:r>
            <w:r w:rsidRPr="004542F0">
              <w:rPr>
                <w:rFonts w:ascii="Times" w:hAnsi="Times"/>
                <w:sz w:val="20"/>
              </w:rPr>
              <w:t>zasady pierwszeństwa pojazdów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przedstawia kolejność przejazdu poszczególnych pojazdów przez różnego rodzaju skrzyżowania</w:t>
            </w:r>
          </w:p>
          <w:p w:rsidR="00147A85" w:rsidRPr="003E02FE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omawia, jak są oznakowane pojazdy uprzywilejowane jadące na sygnałach, i wyjaśnia prawidłowy sposób zachowania się kierujących wobec nich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określa, w jaki sposób może być kierowany ruch na skrzyżowaniu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wyjaśnia znaczenie poszczególnych znaków osoby kierującej ruchem</w:t>
            </w:r>
          </w:p>
          <w:p w:rsidR="00147A85" w:rsidRDefault="00147A8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odpowiadające odpowiednim znakom osoby kierującej ruchem kolory sygnalizatorów</w:t>
            </w:r>
          </w:p>
          <w:p w:rsidR="00147A85" w:rsidRPr="00A15B35" w:rsidRDefault="00147A8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A15B35">
              <w:rPr>
                <w:rFonts w:ascii="Times" w:hAnsi="Times"/>
                <w:sz w:val="20"/>
              </w:rPr>
              <w:t xml:space="preserve">omawia zasady pierwszeństwa przejazdu wobec znajdujących się na skrzyżowaniu pojazdów szynowych </w:t>
            </w:r>
          </w:p>
          <w:p w:rsidR="00147A85" w:rsidRPr="001B41E7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Default="00147A85" w:rsidP="000F281B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775B8B">
              <w:rPr>
                <w:rFonts w:ascii="Times" w:hAnsi="Times"/>
                <w:sz w:val="20"/>
              </w:rPr>
              <w:lastRenderedPageBreak/>
              <w:t>prezentuje, jak powinien się zachować rowerzysta w określonych sytuacjach na skrzyżowaniu</w:t>
            </w:r>
          </w:p>
        </w:tc>
      </w:tr>
      <w:tr w:rsidR="00147A85" w:rsidRPr="001B41E7" w:rsidTr="00147A85">
        <w:trPr>
          <w:trHeight w:val="1888"/>
        </w:trPr>
        <w:tc>
          <w:tcPr>
            <w:tcW w:w="2282" w:type="dxa"/>
          </w:tcPr>
          <w:p w:rsidR="00147A85" w:rsidRDefault="00147A85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9. Zadbaj o swoje bezpieczeństwo</w:t>
            </w:r>
          </w:p>
        </w:tc>
        <w:tc>
          <w:tcPr>
            <w:tcW w:w="814" w:type="dxa"/>
          </w:tcPr>
          <w:p w:rsidR="00147A85" w:rsidRPr="001B41E7" w:rsidRDefault="00147A85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podaje zasady zapewniające uczestnikom ruchu drogowego bezpieczeństwo na drodze 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opisuje poprawny sposób zachowania rowerzysty w sytuacjach drogowych, które mogą być niebezpieczne </w:t>
            </w:r>
          </w:p>
          <w:p w:rsidR="00147A85" w:rsidRDefault="00147A85" w:rsidP="004E4DBC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podaje inne przykłady sytuacji na drodze, nieprawidłowego zachowania uczestników ruchu drogowego, które mogą być potencjalną przyczyną wypadku drogowego, w tym korzystania podczas jazdy z telefonów komórkowych lub innych urządzeń elektronicznych</w:t>
            </w:r>
          </w:p>
          <w:p w:rsidR="00147A85" w:rsidRDefault="00147A85" w:rsidP="004E4DBC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konsekwencje nieprawidłowego i niezgodnego z zasadami ruchu drogowego zachowania się pieszych oraz kierujących pojazdami i urządzeniami wspierającymi ruch</w:t>
            </w:r>
          </w:p>
          <w:p w:rsidR="00147A85" w:rsidRPr="002A79B1" w:rsidRDefault="00147A85" w:rsidP="004E4DBC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trike/>
                <w:sz w:val="20"/>
              </w:rPr>
            </w:pPr>
            <w:r w:rsidRPr="002A79B1">
              <w:rPr>
                <w:rFonts w:ascii="Times" w:hAnsi="Times"/>
                <w:strike/>
                <w:sz w:val="20"/>
              </w:rPr>
              <w:t xml:space="preserve">wskazuje elementy wyposażenia rowerzysty i kierującego innymi urządzeniami zwiększające bezpieczeństwo na drodze </w:t>
            </w:r>
          </w:p>
          <w:p w:rsidR="00147A85" w:rsidRPr="002A79B1" w:rsidRDefault="00147A85" w:rsidP="00A15B35">
            <w:pPr>
              <w:pStyle w:val="Akapitzlist"/>
              <w:rPr>
                <w:rFonts w:ascii="Times" w:hAnsi="Times"/>
                <w:strike/>
                <w:sz w:val="20"/>
              </w:rPr>
            </w:pPr>
            <w:r w:rsidRPr="002A79B1">
              <w:rPr>
                <w:rFonts w:ascii="Times" w:hAnsi="Times"/>
                <w:strike/>
                <w:sz w:val="20"/>
              </w:rPr>
              <w:t xml:space="preserve">wskazuje różnicę pomiędzy rowerem a wózkiem rowerowym </w:t>
            </w:r>
          </w:p>
          <w:p w:rsidR="00147A85" w:rsidRPr="00867D02" w:rsidRDefault="00147A8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trike/>
                <w:sz w:val="20"/>
              </w:rPr>
            </w:pPr>
            <w:r w:rsidRPr="00867D02">
              <w:rPr>
                <w:rFonts w:ascii="Times" w:hAnsi="Times"/>
                <w:strike/>
                <w:sz w:val="20"/>
              </w:rPr>
              <w:t xml:space="preserve">opisuje warunki korzystania z wózków rowerowych </w:t>
            </w:r>
          </w:p>
          <w:p w:rsidR="00147A85" w:rsidRPr="001B41E7" w:rsidRDefault="00147A85" w:rsidP="00A15B35">
            <w:pPr>
              <w:pStyle w:val="Akapitzlist"/>
            </w:pPr>
          </w:p>
        </w:tc>
        <w:tc>
          <w:tcPr>
            <w:tcW w:w="4290" w:type="dxa"/>
          </w:tcPr>
          <w:p w:rsidR="00147A85" w:rsidRPr="00867D02" w:rsidRDefault="00147A85" w:rsidP="00867D02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potrafi wskazać te z </w:t>
            </w:r>
            <w:r w:rsidRPr="00867D02">
              <w:rPr>
                <w:rFonts w:ascii="Times" w:hAnsi="Times"/>
                <w:sz w:val="20"/>
              </w:rPr>
              <w:t>element</w:t>
            </w:r>
            <w:r>
              <w:rPr>
                <w:rFonts w:ascii="Times" w:hAnsi="Times"/>
                <w:sz w:val="20"/>
              </w:rPr>
              <w:t>ów</w:t>
            </w:r>
            <w:r w:rsidRPr="00867D02">
              <w:rPr>
                <w:rFonts w:ascii="Times" w:hAnsi="Times"/>
                <w:sz w:val="20"/>
              </w:rPr>
              <w:t xml:space="preserve"> wyposażenia rowerzysty i kierującego innymi urządzeniami</w:t>
            </w:r>
            <w:r>
              <w:rPr>
                <w:rFonts w:ascii="Times" w:hAnsi="Times"/>
                <w:sz w:val="20"/>
              </w:rPr>
              <w:t>, które</w:t>
            </w:r>
            <w:r w:rsidRPr="00867D02">
              <w:rPr>
                <w:rFonts w:ascii="Times" w:hAnsi="Times"/>
                <w:sz w:val="20"/>
              </w:rPr>
              <w:t xml:space="preserve"> zwiększają </w:t>
            </w:r>
            <w:r>
              <w:rPr>
                <w:rFonts w:ascii="Times" w:hAnsi="Times"/>
                <w:sz w:val="20"/>
              </w:rPr>
              <w:t xml:space="preserve">ich </w:t>
            </w:r>
            <w:r w:rsidRPr="00867D02">
              <w:rPr>
                <w:rFonts w:ascii="Times" w:hAnsi="Times"/>
                <w:sz w:val="20"/>
              </w:rPr>
              <w:t>bezpieczeństwo na drodze</w:t>
            </w:r>
          </w:p>
          <w:p w:rsidR="00147A85" w:rsidRPr="00867D02" w:rsidRDefault="00147A85" w:rsidP="00867D02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867D02">
              <w:rPr>
                <w:rFonts w:ascii="Times" w:hAnsi="Times"/>
                <w:sz w:val="20"/>
              </w:rPr>
              <w:t xml:space="preserve">wskazuje różnicę pomiędzy rowerem a wózkiem rowerowym </w:t>
            </w:r>
          </w:p>
          <w:p w:rsidR="00147A85" w:rsidRPr="00867D02" w:rsidRDefault="00147A85" w:rsidP="00867D02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zna warunki korzystania z wózków rowerowych</w:t>
            </w:r>
          </w:p>
        </w:tc>
      </w:tr>
      <w:tr w:rsidR="00147A85" w:rsidRPr="001B41E7" w:rsidTr="00147A85">
        <w:trPr>
          <w:trHeight w:val="836"/>
        </w:trPr>
        <w:tc>
          <w:tcPr>
            <w:tcW w:w="2282" w:type="dxa"/>
          </w:tcPr>
          <w:p w:rsidR="00147A85" w:rsidRDefault="00147A85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To takie proste! – Makieta skrzyżowania</w:t>
            </w:r>
          </w:p>
        </w:tc>
        <w:tc>
          <w:tcPr>
            <w:tcW w:w="814" w:type="dxa"/>
          </w:tcPr>
          <w:p w:rsidR="00147A85" w:rsidRPr="001B41E7" w:rsidRDefault="00147A85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2</w:t>
            </w:r>
          </w:p>
        </w:tc>
        <w:tc>
          <w:tcPr>
            <w:tcW w:w="5121" w:type="dxa"/>
          </w:tcPr>
          <w:p w:rsidR="00147A85" w:rsidRDefault="00147A85" w:rsidP="00924081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prawidłowo organizuje miejsce pracy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dba o porządek i przestrzega zasad BHP na stanowisku pracy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wykonuje zaprojektowane przez siebie elementy pracy wg ustalonego harmonogramu działań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bezpiecznie posługuje się wybranymi narzędziami i przyborami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dokonuje samodzielnego montażu elementów w całość</w:t>
            </w:r>
          </w:p>
          <w:p w:rsidR="00147A85" w:rsidRDefault="00147A85" w:rsidP="004E4DBC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właściwie dobiera materiały i narzędzia do ich obróbki</w:t>
            </w:r>
          </w:p>
          <w:p w:rsidR="00147A85" w:rsidRPr="001B41E7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planuje kolejność działań (czynności technologicznych) i szacuje czas ich trwania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</w:pPr>
            <w:r>
              <w:rPr>
                <w:rFonts w:ascii="Times" w:hAnsi="Times"/>
                <w:sz w:val="20"/>
              </w:rPr>
              <w:t>formułuje i uzasadnia ocenę gotowej pracy</w:t>
            </w:r>
          </w:p>
        </w:tc>
      </w:tr>
      <w:tr w:rsidR="00147A85" w:rsidRPr="001B41E7" w:rsidTr="00147A85">
        <w:trPr>
          <w:trHeight w:val="836"/>
        </w:trPr>
        <w:tc>
          <w:tcPr>
            <w:tcW w:w="2282" w:type="dxa"/>
          </w:tcPr>
          <w:p w:rsidR="00147A85" w:rsidRDefault="00147A85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To umiem!</w:t>
            </w:r>
          </w:p>
        </w:tc>
        <w:tc>
          <w:tcPr>
            <w:tcW w:w="814" w:type="dxa"/>
          </w:tcPr>
          <w:p w:rsidR="00147A85" w:rsidRDefault="00147A85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Pr="001D4AA6" w:rsidRDefault="00147A85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 xml:space="preserve">omawia przepisy ruchu drogowego regulujące ruch hulajnóg elektrycznych, UTO i UWR </w:t>
            </w:r>
          </w:p>
          <w:p w:rsidR="00147A85" w:rsidRDefault="00147A85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>rozróżnia i objaśnia znaki drogowe określające elementy drogi przeznaczone do ruchu pieszych, rowerów, hulajnóg elektrycznych, UTO i UWR</w:t>
            </w:r>
          </w:p>
          <w:p w:rsidR="00147A85" w:rsidRDefault="00147A85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>prawidłowo wykonuje manewry wymijania, omijania, wyprzedzania i zawracania</w:t>
            </w:r>
          </w:p>
          <w:p w:rsidR="00147A85" w:rsidRPr="001D4AA6" w:rsidRDefault="00147A85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>przedstawia kolejność przejazdu poszczególnych pojazdów przez różnego rodzaju skrzyżowania</w:t>
            </w:r>
          </w:p>
          <w:p w:rsidR="00147A85" w:rsidRDefault="00147A85" w:rsidP="001D4AA6">
            <w:pPr>
              <w:pStyle w:val="Akapitzlist"/>
              <w:numPr>
                <w:ilvl w:val="0"/>
                <w:numId w:val="6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wymienia zasady bezpieczeństwa, zakazy i nakazy dotyczące rowerzysty</w:t>
            </w:r>
          </w:p>
          <w:p w:rsidR="00147A85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</w:tr>
      <w:tr w:rsidR="00147A85" w:rsidRPr="001B41E7" w:rsidTr="00147A85">
        <w:trPr>
          <w:trHeight w:val="836"/>
        </w:trPr>
        <w:tc>
          <w:tcPr>
            <w:tcW w:w="2282" w:type="dxa"/>
          </w:tcPr>
          <w:p w:rsidR="00147A85" w:rsidRDefault="00147A85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1. W podróży</w:t>
            </w:r>
          </w:p>
        </w:tc>
        <w:tc>
          <w:tcPr>
            <w:tcW w:w="814" w:type="dxa"/>
          </w:tcPr>
          <w:p w:rsidR="00147A85" w:rsidRDefault="00147A85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formułuje zasady właściwego zachowania się w środkach komunikacji publicznej 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podaje znaczenie piktogramów </w:t>
            </w:r>
          </w:p>
          <w:p w:rsidR="00147A85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analizuje rozkład jazdy 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na podstawie rozkładu jazdy wybiera najdogodniejsze połączenia między miejscowościami </w:t>
            </w:r>
          </w:p>
          <w:p w:rsidR="00147A85" w:rsidRPr="00832ED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planuje cel wycieczki i dobiera najlepszy środek transportu, korzystając z rozkładu jazdy</w:t>
            </w:r>
          </w:p>
        </w:tc>
      </w:tr>
      <w:tr w:rsidR="00147A85" w:rsidRPr="001B41E7" w:rsidTr="00147A85">
        <w:trPr>
          <w:trHeight w:val="1888"/>
        </w:trPr>
        <w:tc>
          <w:tcPr>
            <w:tcW w:w="2282" w:type="dxa"/>
          </w:tcPr>
          <w:p w:rsidR="00147A85" w:rsidRDefault="00147A85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2. Piesza wycieczka</w:t>
            </w:r>
          </w:p>
        </w:tc>
        <w:tc>
          <w:tcPr>
            <w:tcW w:w="814" w:type="dxa"/>
          </w:tcPr>
          <w:p w:rsidR="00147A85" w:rsidRDefault="00147A85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Pr="00924081" w:rsidRDefault="00147A85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omawia</w:t>
            </w:r>
            <w:r w:rsidRPr="00924081">
              <w:rPr>
                <w:rFonts w:ascii="Times" w:hAnsi="Times"/>
                <w:sz w:val="20"/>
              </w:rPr>
              <w:t xml:space="preserve"> zasady poruszania się zgodnie z przepisami dużych grup pieszych (kolumn) po jezdni </w:t>
            </w:r>
          </w:p>
          <w:p w:rsidR="00147A85" w:rsidRPr="001667D3" w:rsidRDefault="00147A85" w:rsidP="00A15B35">
            <w:pPr>
              <w:pStyle w:val="Akapitzlist"/>
              <w:numPr>
                <w:ilvl w:val="0"/>
                <w:numId w:val="7"/>
              </w:numPr>
            </w:pPr>
            <w:r w:rsidRPr="001D4AA6">
              <w:rPr>
                <w:rFonts w:ascii="Times" w:hAnsi="Times"/>
                <w:sz w:val="20"/>
              </w:rPr>
              <w:t xml:space="preserve">odczytuje informacje przekazywane przez znaki spotykane na kąpieliskach </w:t>
            </w:r>
          </w:p>
        </w:tc>
        <w:tc>
          <w:tcPr>
            <w:tcW w:w="4290" w:type="dxa"/>
          </w:tcPr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wymienia zagrożenia wynikające z nieprzestrzegania zasad bezpieczeństwa na kąpieliskach strzeżonych i niestrzeżonych 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wyznacza trasę pieszej wycieczki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na podstawie informacji zebranych z różnych źródeł potrafi zaplanować trasę wycieczki klasowej lub rodzinnej 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wykonuje przewodnik turystyczny po swojej okolicy i prezentuje występujące na tym obszarze atrakcje turystyczne</w:t>
            </w:r>
          </w:p>
          <w:p w:rsidR="00147A85" w:rsidRDefault="00147A85" w:rsidP="00924081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samodzielnie i w racjonalny sposób pakuje plecak</w:t>
            </w:r>
          </w:p>
          <w:p w:rsidR="00147A85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</w:tr>
      <w:tr w:rsidR="00147A85" w:rsidRPr="001B41E7" w:rsidTr="00147A85">
        <w:trPr>
          <w:trHeight w:val="1888"/>
        </w:trPr>
        <w:tc>
          <w:tcPr>
            <w:tcW w:w="2282" w:type="dxa"/>
          </w:tcPr>
          <w:p w:rsidR="00147A85" w:rsidRDefault="00147A85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lastRenderedPageBreak/>
              <w:t>To umiem!</w:t>
            </w:r>
          </w:p>
        </w:tc>
        <w:tc>
          <w:tcPr>
            <w:tcW w:w="814" w:type="dxa"/>
          </w:tcPr>
          <w:p w:rsidR="00147A85" w:rsidRDefault="00147A85" w:rsidP="00924081">
            <w:pPr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1</w:t>
            </w:r>
          </w:p>
        </w:tc>
        <w:tc>
          <w:tcPr>
            <w:tcW w:w="5121" w:type="dxa"/>
          </w:tcPr>
          <w:p w:rsidR="00147A85" w:rsidRPr="001D4AA6" w:rsidRDefault="00147A85" w:rsidP="001D4AA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 xml:space="preserve">formułuje zasady właściwego zachowania się w środkach komunikacji publicznej </w:t>
            </w:r>
          </w:p>
          <w:p w:rsidR="00147A85" w:rsidRPr="001D4AA6" w:rsidRDefault="00147A85" w:rsidP="001D4AA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 xml:space="preserve">podaje znaczenie piktogramów </w:t>
            </w:r>
          </w:p>
          <w:p w:rsidR="00147A85" w:rsidRPr="001D4AA6" w:rsidRDefault="00147A85" w:rsidP="001D4AA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 xml:space="preserve">omawia zasady poruszania się zgodnie z przepisami dużych grup pieszych (kolumn) po jezdni </w:t>
            </w:r>
          </w:p>
          <w:p w:rsidR="00147A85" w:rsidRPr="001D4AA6" w:rsidRDefault="00147A85" w:rsidP="001D4AA6">
            <w:pPr>
              <w:pStyle w:val="Akapitzlist"/>
              <w:numPr>
                <w:ilvl w:val="0"/>
                <w:numId w:val="7"/>
              </w:numPr>
              <w:rPr>
                <w:rFonts w:ascii="Times" w:hAnsi="Times"/>
                <w:sz w:val="20"/>
              </w:rPr>
            </w:pPr>
            <w:r w:rsidRPr="001D4AA6">
              <w:rPr>
                <w:rFonts w:ascii="Times" w:hAnsi="Times"/>
                <w:sz w:val="20"/>
              </w:rPr>
              <w:t xml:space="preserve">odczytuje informacje przekazywane przez znaki spotykane na kąpieliskach </w:t>
            </w:r>
          </w:p>
          <w:p w:rsidR="00147A85" w:rsidRPr="00924081" w:rsidDel="00924081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  <w:tc>
          <w:tcPr>
            <w:tcW w:w="4290" w:type="dxa"/>
          </w:tcPr>
          <w:p w:rsidR="00147A85" w:rsidRDefault="00147A85" w:rsidP="00A15B35">
            <w:pPr>
              <w:pStyle w:val="Akapitzlist"/>
              <w:rPr>
                <w:rFonts w:ascii="Times" w:hAnsi="Times"/>
                <w:sz w:val="20"/>
              </w:rPr>
            </w:pPr>
          </w:p>
        </w:tc>
      </w:tr>
    </w:tbl>
    <w:p w:rsidR="000C67F4" w:rsidRPr="00A15B35" w:rsidRDefault="000C67F4">
      <w:pPr>
        <w:rPr>
          <w:rFonts w:ascii="Times New Roman" w:hAnsi="Times New Roman" w:cs="Times New Roman"/>
          <w:sz w:val="22"/>
        </w:rPr>
      </w:pPr>
    </w:p>
    <w:sectPr w:rsidR="000C67F4" w:rsidRPr="00A15B35" w:rsidSect="00147A85">
      <w:pgSz w:w="16840" w:h="11900" w:orient="landscape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430" w:rsidRDefault="00093430" w:rsidP="00BF2380">
      <w:r>
        <w:separator/>
      </w:r>
    </w:p>
  </w:endnote>
  <w:endnote w:type="continuationSeparator" w:id="0">
    <w:p w:rsidR="00093430" w:rsidRDefault="00093430" w:rsidP="00BF23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430" w:rsidRDefault="00093430" w:rsidP="00BF2380">
      <w:r>
        <w:separator/>
      </w:r>
    </w:p>
  </w:footnote>
  <w:footnote w:type="continuationSeparator" w:id="0">
    <w:p w:rsidR="00093430" w:rsidRDefault="00093430" w:rsidP="00BF23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986264"/>
    <w:multiLevelType w:val="hybridMultilevel"/>
    <w:tmpl w:val="BEC40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39B8"/>
    <w:rsid w:val="0000571F"/>
    <w:rsid w:val="00007055"/>
    <w:rsid w:val="00022C04"/>
    <w:rsid w:val="00041A9B"/>
    <w:rsid w:val="00093430"/>
    <w:rsid w:val="000C3BA7"/>
    <w:rsid w:val="000C641A"/>
    <w:rsid w:val="000C67F4"/>
    <w:rsid w:val="000D6A2A"/>
    <w:rsid w:val="000F281B"/>
    <w:rsid w:val="000F562E"/>
    <w:rsid w:val="00102FA9"/>
    <w:rsid w:val="001078D9"/>
    <w:rsid w:val="00117B95"/>
    <w:rsid w:val="00147A85"/>
    <w:rsid w:val="001667D3"/>
    <w:rsid w:val="001B41E7"/>
    <w:rsid w:val="001D4AA6"/>
    <w:rsid w:val="001E29D6"/>
    <w:rsid w:val="001E6E4A"/>
    <w:rsid w:val="001F69E3"/>
    <w:rsid w:val="002828FB"/>
    <w:rsid w:val="00287820"/>
    <w:rsid w:val="002A7959"/>
    <w:rsid w:val="002A79B1"/>
    <w:rsid w:val="002B2308"/>
    <w:rsid w:val="002B5C44"/>
    <w:rsid w:val="002B6E04"/>
    <w:rsid w:val="002C1824"/>
    <w:rsid w:val="002C5784"/>
    <w:rsid w:val="002C6245"/>
    <w:rsid w:val="002D67B2"/>
    <w:rsid w:val="002F0DA6"/>
    <w:rsid w:val="002F5D6A"/>
    <w:rsid w:val="002F64A9"/>
    <w:rsid w:val="00353FBA"/>
    <w:rsid w:val="003618AD"/>
    <w:rsid w:val="00376A2C"/>
    <w:rsid w:val="00383B13"/>
    <w:rsid w:val="00385464"/>
    <w:rsid w:val="00394B63"/>
    <w:rsid w:val="003975B7"/>
    <w:rsid w:val="003A11CB"/>
    <w:rsid w:val="003C3336"/>
    <w:rsid w:val="003F2C41"/>
    <w:rsid w:val="00432AF8"/>
    <w:rsid w:val="004542F0"/>
    <w:rsid w:val="004A0553"/>
    <w:rsid w:val="004B5634"/>
    <w:rsid w:val="004D39C1"/>
    <w:rsid w:val="004E4DBC"/>
    <w:rsid w:val="00513176"/>
    <w:rsid w:val="005319CD"/>
    <w:rsid w:val="00534D9A"/>
    <w:rsid w:val="00550847"/>
    <w:rsid w:val="005520E6"/>
    <w:rsid w:val="00576315"/>
    <w:rsid w:val="00585968"/>
    <w:rsid w:val="005969B3"/>
    <w:rsid w:val="005A52ED"/>
    <w:rsid w:val="005B0D54"/>
    <w:rsid w:val="005B433E"/>
    <w:rsid w:val="005D3287"/>
    <w:rsid w:val="005F41B0"/>
    <w:rsid w:val="005F549A"/>
    <w:rsid w:val="006157B0"/>
    <w:rsid w:val="00631AF3"/>
    <w:rsid w:val="006403AE"/>
    <w:rsid w:val="006505E6"/>
    <w:rsid w:val="00653A9B"/>
    <w:rsid w:val="00656BB3"/>
    <w:rsid w:val="00687F14"/>
    <w:rsid w:val="006A474C"/>
    <w:rsid w:val="006B391C"/>
    <w:rsid w:val="006E39B8"/>
    <w:rsid w:val="006F164A"/>
    <w:rsid w:val="00711793"/>
    <w:rsid w:val="00775B8B"/>
    <w:rsid w:val="00790183"/>
    <w:rsid w:val="007B665C"/>
    <w:rsid w:val="007C0C01"/>
    <w:rsid w:val="007D1BB7"/>
    <w:rsid w:val="007E365D"/>
    <w:rsid w:val="00832ED5"/>
    <w:rsid w:val="00845265"/>
    <w:rsid w:val="008548D0"/>
    <w:rsid w:val="00867D02"/>
    <w:rsid w:val="00890F39"/>
    <w:rsid w:val="0089185A"/>
    <w:rsid w:val="00896B92"/>
    <w:rsid w:val="00896CE2"/>
    <w:rsid w:val="008C44B3"/>
    <w:rsid w:val="008F27D8"/>
    <w:rsid w:val="0090077C"/>
    <w:rsid w:val="0092404D"/>
    <w:rsid w:val="00924081"/>
    <w:rsid w:val="00924FBE"/>
    <w:rsid w:val="00931988"/>
    <w:rsid w:val="009323F5"/>
    <w:rsid w:val="00932637"/>
    <w:rsid w:val="009552F0"/>
    <w:rsid w:val="0096031D"/>
    <w:rsid w:val="00982FCD"/>
    <w:rsid w:val="00984397"/>
    <w:rsid w:val="00996876"/>
    <w:rsid w:val="009A55FD"/>
    <w:rsid w:val="009A61BA"/>
    <w:rsid w:val="009E4B98"/>
    <w:rsid w:val="009F5DC6"/>
    <w:rsid w:val="00A00DFC"/>
    <w:rsid w:val="00A15B35"/>
    <w:rsid w:val="00A260D9"/>
    <w:rsid w:val="00A37AA3"/>
    <w:rsid w:val="00A40990"/>
    <w:rsid w:val="00A61481"/>
    <w:rsid w:val="00A80BF0"/>
    <w:rsid w:val="00AC0AFD"/>
    <w:rsid w:val="00AD0A19"/>
    <w:rsid w:val="00AD16E1"/>
    <w:rsid w:val="00AD7639"/>
    <w:rsid w:val="00B06239"/>
    <w:rsid w:val="00B14EE1"/>
    <w:rsid w:val="00B25928"/>
    <w:rsid w:val="00B457F5"/>
    <w:rsid w:val="00B7359F"/>
    <w:rsid w:val="00BA5B7D"/>
    <w:rsid w:val="00BD1314"/>
    <w:rsid w:val="00BE45F4"/>
    <w:rsid w:val="00BF2380"/>
    <w:rsid w:val="00BF7472"/>
    <w:rsid w:val="00C10B46"/>
    <w:rsid w:val="00C53024"/>
    <w:rsid w:val="00C61108"/>
    <w:rsid w:val="00CB452D"/>
    <w:rsid w:val="00D0464B"/>
    <w:rsid w:val="00D06BAF"/>
    <w:rsid w:val="00D16E61"/>
    <w:rsid w:val="00D21AA6"/>
    <w:rsid w:val="00D36621"/>
    <w:rsid w:val="00D714A9"/>
    <w:rsid w:val="00D74DC3"/>
    <w:rsid w:val="00D95531"/>
    <w:rsid w:val="00DA7233"/>
    <w:rsid w:val="00E114D5"/>
    <w:rsid w:val="00E15DD6"/>
    <w:rsid w:val="00E1630D"/>
    <w:rsid w:val="00E27FC1"/>
    <w:rsid w:val="00E33E61"/>
    <w:rsid w:val="00E34753"/>
    <w:rsid w:val="00E56F33"/>
    <w:rsid w:val="00E6147D"/>
    <w:rsid w:val="00E8676C"/>
    <w:rsid w:val="00EC23BD"/>
    <w:rsid w:val="00EC286A"/>
    <w:rsid w:val="00EC46F3"/>
    <w:rsid w:val="00EC6E1C"/>
    <w:rsid w:val="00F024DA"/>
    <w:rsid w:val="00F43334"/>
    <w:rsid w:val="00F5561D"/>
    <w:rsid w:val="00F716AC"/>
    <w:rsid w:val="00F7350F"/>
    <w:rsid w:val="00FD646A"/>
    <w:rsid w:val="00FF3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03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6" ma:contentTypeDescription="Create a new document." ma:contentTypeScope="" ma:versionID="cdc6766a72c019ba423f9c1fbd4102c6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1baef44f3d6c6e060989b087da04ab95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Props1.xml><?xml version="1.0" encoding="utf-8"?>
<ds:datastoreItem xmlns:ds="http://schemas.openxmlformats.org/officeDocument/2006/customXml" ds:itemID="{2B580EB0-9362-4DC0-BBD0-1673601D9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8BDA83-3FFD-4A03-B95A-D5B9BA812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0E1B3E-937F-490B-B558-6209BFB00E53}">
  <ds:schemaRefs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e2570efc-75cf-496e-87ca-61d359d7a044"/>
    <ds:schemaRef ds:uri="http://schemas.microsoft.com/office/infopath/2007/PartnerControls"/>
    <ds:schemaRef ds:uri="http://schemas.openxmlformats.org/package/2006/metadata/core-properties"/>
    <ds:schemaRef ds:uri="6a58c713-624c-4cd1-a440-51c1ac95028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1764</Words>
  <Characters>10586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Użytkownik systemu Windows</cp:lastModifiedBy>
  <cp:revision>2</cp:revision>
  <dcterms:created xsi:type="dcterms:W3CDTF">2024-09-10T10:30:00Z</dcterms:created>
  <dcterms:modified xsi:type="dcterms:W3CDTF">2024-09-10T10:30:00Z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