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FADE" w14:textId="1A2D5522" w:rsidR="00E47BA9" w:rsidRDefault="00E47BA9" w:rsidP="00E47BA9">
      <w:pPr>
        <w:spacing w:after="0" w:line="240" w:lineRule="auto"/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  <w:bookmarkStart w:id="0" w:name="_GoBack"/>
      <w:bookmarkEnd w:id="0"/>
      <w:r w:rsidRPr="00E47BA9"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Plan pracy pedagoga szkolnego</w:t>
      </w:r>
      <w:r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 xml:space="preserve"> </w:t>
      </w:r>
    </w:p>
    <w:p w14:paraId="5827C6C0" w14:textId="0FCED2EE" w:rsidR="00E47BA9" w:rsidRPr="00E47BA9" w:rsidRDefault="00E47BA9" w:rsidP="00E47BA9">
      <w:pPr>
        <w:spacing w:after="0" w:line="240" w:lineRule="auto"/>
        <w:rPr>
          <w:rFonts w:ascii="Poppins" w:eastAsia="Times New Roman" w:hAnsi="Poppins" w:cs="Poppins"/>
          <w:color w:val="393939"/>
          <w:sz w:val="23"/>
          <w:szCs w:val="23"/>
          <w:lang w:eastAsia="pl-PL"/>
        </w:rPr>
      </w:pPr>
      <w:r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Edyty Szczerbuk</w:t>
      </w:r>
    </w:p>
    <w:p w14:paraId="7ED5E5FE" w14:textId="0C7EBF51" w:rsidR="00E47BA9" w:rsidRDefault="00E47BA9" w:rsidP="00E47BA9">
      <w:pPr>
        <w:spacing w:after="0" w:line="240" w:lineRule="auto"/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</w:pPr>
      <w:r w:rsidRPr="00E47BA9"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w roku szkolnym 2022/2023</w:t>
      </w:r>
    </w:p>
    <w:p w14:paraId="757E4B82" w14:textId="73C5E9F0" w:rsidR="00E47BA9" w:rsidRPr="00E47BA9" w:rsidRDefault="00E47BA9" w:rsidP="00E47BA9">
      <w:pPr>
        <w:spacing w:after="0" w:line="240" w:lineRule="auto"/>
        <w:rPr>
          <w:rFonts w:ascii="Poppins" w:eastAsia="Times New Roman" w:hAnsi="Poppins" w:cs="Poppins"/>
          <w:color w:val="393939"/>
          <w:sz w:val="23"/>
          <w:szCs w:val="23"/>
          <w:lang w:eastAsia="pl-PL"/>
        </w:rPr>
      </w:pPr>
      <w:r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W szkole Podstawowej im. Królowej Jadwigi w Pieczyskach</w:t>
      </w:r>
    </w:p>
    <w:p w14:paraId="6EE54F2F" w14:textId="77777777" w:rsidR="00E47BA9" w:rsidRPr="00E47BA9" w:rsidRDefault="00E47BA9" w:rsidP="00E47BA9">
      <w:pPr>
        <w:spacing w:after="0" w:line="240" w:lineRule="auto"/>
        <w:rPr>
          <w:rFonts w:ascii="Poppins" w:eastAsia="Times New Roman" w:hAnsi="Poppins" w:cs="Poppins"/>
          <w:color w:val="393939"/>
          <w:sz w:val="23"/>
          <w:szCs w:val="23"/>
          <w:lang w:eastAsia="pl-PL"/>
        </w:rPr>
      </w:pPr>
      <w:r w:rsidRPr="00E47BA9">
        <w:rPr>
          <w:rFonts w:ascii="Poppins" w:eastAsia="Times New Roman" w:hAnsi="Poppins" w:cs="Poppins"/>
          <w:b/>
          <w:bCs/>
          <w:color w:val="393939"/>
          <w:sz w:val="23"/>
          <w:szCs w:val="23"/>
          <w:bdr w:val="none" w:sz="0" w:space="0" w:color="auto" w:frame="1"/>
          <w:lang w:eastAsia="pl-PL"/>
        </w:rPr>
        <w:t> </w:t>
      </w:r>
    </w:p>
    <w:p w14:paraId="6E1BBF79" w14:textId="77777777" w:rsidR="00E47BA9" w:rsidRPr="00E47BA9" w:rsidRDefault="00E47BA9" w:rsidP="00E47BA9">
      <w:pPr>
        <w:spacing w:after="0" w:line="240" w:lineRule="auto"/>
        <w:rPr>
          <w:rFonts w:ascii="Poppins" w:eastAsia="Times New Roman" w:hAnsi="Poppins" w:cs="Poppins"/>
          <w:color w:val="393939"/>
          <w:sz w:val="23"/>
          <w:szCs w:val="23"/>
          <w:lang w:eastAsia="pl-PL"/>
        </w:rPr>
      </w:pPr>
      <w:r w:rsidRPr="00E47BA9">
        <w:rPr>
          <w:rFonts w:ascii="Poppins" w:eastAsia="Times New Roman" w:hAnsi="Poppins" w:cs="Poppins"/>
          <w:i/>
          <w:iCs/>
          <w:color w:val="393939"/>
          <w:sz w:val="23"/>
          <w:szCs w:val="23"/>
          <w:bdr w:val="none" w:sz="0" w:space="0" w:color="auto" w:frame="1"/>
          <w:lang w:eastAsia="pl-PL"/>
        </w:rPr>
        <w:t>Podstawa prawna: Rozporządzenie Ministra Edukacji Narodowej z dnia 22 lipca 2022r zmieniające rozporządzenie w sprawie zasad organizacji i udzielania pomocy psychologiczno-pedagogicznej w publicznych przedszkolach, szkołach i placówkach Na podstawie art. 47 ust. 1 pkt 5 ustawy z dnia 14 grudnia 2016 r. – Prawo oświatowe (Dz. U. z 2017 r. poz. 59 i 949)</w:t>
      </w:r>
    </w:p>
    <w:p w14:paraId="398D7979" w14:textId="77777777" w:rsidR="00E47BA9" w:rsidRPr="00E47BA9" w:rsidRDefault="00E47BA9" w:rsidP="00E47BA9">
      <w:pPr>
        <w:spacing w:after="0" w:line="240" w:lineRule="auto"/>
        <w:rPr>
          <w:rFonts w:ascii="Poppins" w:eastAsia="Times New Roman" w:hAnsi="Poppins" w:cs="Poppins"/>
          <w:color w:val="393939"/>
          <w:sz w:val="23"/>
          <w:szCs w:val="23"/>
          <w:lang w:eastAsia="pl-PL"/>
        </w:rPr>
      </w:pPr>
      <w:r w:rsidRPr="00E47BA9">
        <w:rPr>
          <w:rFonts w:ascii="Poppins" w:eastAsia="Times New Roman" w:hAnsi="Poppins" w:cs="Poppins"/>
          <w:color w:val="393939"/>
          <w:sz w:val="23"/>
          <w:szCs w:val="23"/>
          <w:lang w:eastAsia="pl-PL"/>
        </w:rPr>
        <w:t> </w:t>
      </w:r>
    </w:p>
    <w:tbl>
      <w:tblPr>
        <w:tblW w:w="10522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7217"/>
      </w:tblGrid>
      <w:tr w:rsidR="00E47BA9" w:rsidRPr="00E47BA9" w14:paraId="1E8967AA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379DBD2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b/>
                <w:b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Zadania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4F2B7F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b/>
                <w:b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Formy realizacji</w:t>
            </w:r>
          </w:p>
        </w:tc>
      </w:tr>
      <w:tr w:rsidR="00E47BA9" w:rsidRPr="00E47BA9" w14:paraId="3F4C18CD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85A96E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 </w:t>
            </w:r>
          </w:p>
          <w:p w14:paraId="665B49C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Prowadzenie badań i działań diagnostycznych uczniów, w tym diagnozowanie indywidualnych potrzeb rozwojowych i edukacyjnych oraz możliwości psychofizycznych uczniów w celu określenia przyczyn niepowodzeń edukacyjnych oraz wspierania mocnych stron uczniów.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72AEDF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Rozpoznawanie sytuacji osobistej, rodzinnej, szkolnej, wychowawczej i materialnej uczniów.</w:t>
            </w:r>
          </w:p>
          <w:p w14:paraId="24F77120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43BB970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Gromadzenie informacji przekazywanych przez wychowawców, nauczycieli, rodziców.</w:t>
            </w:r>
          </w:p>
          <w:p w14:paraId="0E9E403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813235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Analiza dokumentacji uczniów.</w:t>
            </w:r>
          </w:p>
          <w:p w14:paraId="413F05B6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29CAF9C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Obserwacja uczniów podczas pobytu w szkole.</w:t>
            </w:r>
          </w:p>
          <w:p w14:paraId="6ADDE96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5E506D55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Przeprowadzenie analizy potrzeb uczniów w zakresie organizacji zajęć rozwijających zainteresowania i uzdolnienia, wyrównawczych.</w:t>
            </w:r>
          </w:p>
          <w:p w14:paraId="4E7F506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053BBF22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Kontrolowanie frekwencji oraz stałe czuwanie nad prawidłową realizacją obowiązku szkolnego przez uczniów.</w:t>
            </w:r>
          </w:p>
          <w:p w14:paraId="602034A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4E918299" w14:textId="3FF172F2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Konsultowanie indywidualnych przypadków z pedagogiem specjalnym i ze specjalistami z zewnątrz w tym: z poradnią psychologiczno-pedagogiczną, innymi poradniami specjalistycznymi.</w:t>
            </w:r>
          </w:p>
        </w:tc>
      </w:tr>
      <w:tr w:rsidR="00E47BA9" w:rsidRPr="00E47BA9" w14:paraId="58226CBB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560358E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36F3748F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Diagnozowanie sytuacji wychowawczych w szkole w celu rozwiązywania problemów wychowawczych oraz wspierania rozwoju uczniów.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4CB61F9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Opracowanie lub pomoc w opracowaniu narzędzi do rozpoznawania i diagnozowania sytuacji szkolnej oraz rodzinnej uczniów.</w:t>
            </w:r>
          </w:p>
          <w:p w14:paraId="797A66FE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7CE20C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Współpraca z Poradniami Psychologiczno-Pedagogicznymi w diagnozowaniu i rozwiązywaniu problemów wychowawczych oraz wspierania rozwoju uczniów.</w:t>
            </w:r>
          </w:p>
          <w:p w14:paraId="69CD1C21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7CBD1F0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Wspieranie wychowawczej roli rodziny, udzielanie wsparcia i konsultacji rodzicom.</w:t>
            </w:r>
          </w:p>
          <w:p w14:paraId="7E5BAE0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 </w:t>
            </w:r>
          </w:p>
          <w:p w14:paraId="1E30FB39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Wsparcie dla rodzin uchodźców.</w:t>
            </w:r>
          </w:p>
        </w:tc>
      </w:tr>
      <w:tr w:rsidR="00E47BA9" w:rsidRPr="00E47BA9" w14:paraId="78E819A3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BB23686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 </w:t>
            </w:r>
          </w:p>
          <w:p w14:paraId="3EE27E6F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Udzielanie pomocy psychologiczno-pedagogicznej w formach odpowiednich do rozpoznanych potrzeb</w:t>
            </w: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219344E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Otoczenie szczególną opieką uczniów wymagających wsparcia (w tym uczniów z opinią PPP i orzeczeniami).</w:t>
            </w:r>
          </w:p>
          <w:p w14:paraId="6BF84ED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2FF5FC14" w14:textId="3AACE143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Prowadzenie rozmów indywidualnych z uczniami przejawiającymi  trudności wychowawcze, adaptacyjne oraz </w:t>
            </w:r>
            <w:proofErr w:type="spellStart"/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psychorozwojowe</w:t>
            </w:r>
            <w:proofErr w:type="spellEnd"/>
            <w:r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.</w:t>
            </w:r>
          </w:p>
          <w:p w14:paraId="0AD460E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109695BA" w14:textId="05D7BDFC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Współpraca z </w:t>
            </w:r>
            <w:r w:rsidR="005D020C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pedagogiem specjalnym, psychologiem i </w:t>
            </w: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nauczycielami w zakresie określenia trudności wynikających z rozwoju dziecka oraz innych przyczyn niepowodzeń szkolnych.</w:t>
            </w:r>
          </w:p>
          <w:p w14:paraId="7BFAB431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5BDFC1C5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Kierowanie uczniów mających trudności w nauce na badania do Poradni Psychologiczno-Pedagogicznej lub innych Poradni Specjalistycznych.</w:t>
            </w:r>
          </w:p>
          <w:p w14:paraId="32199A14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1B38C03E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Analizowanie opinii i orzeczeń z PPP, współorganizowanie pomocy zgodnie z zaleceniami.</w:t>
            </w:r>
          </w:p>
          <w:p w14:paraId="6B33CF3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3DA1F9E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Praca w zespołach opracowujących Indywidualne Programy </w:t>
            </w:r>
            <w:proofErr w:type="spellStart"/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Edukacyjno</w:t>
            </w:r>
            <w:proofErr w:type="spellEnd"/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 Terapeutyczne.</w:t>
            </w:r>
          </w:p>
          <w:p w14:paraId="09FDDDB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B30003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Wspieranie rodziców i nauczycieli w rozwiązywaniu problemów wychowawczych i dydaktycznych.</w:t>
            </w:r>
          </w:p>
          <w:p w14:paraId="2B85EB92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4BAAF78F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Organizacja pomocy materialnej i rzeczowej dla uczniów z rodzin o trudnej sytuacji materialnej.</w:t>
            </w:r>
          </w:p>
        </w:tc>
      </w:tr>
      <w:tr w:rsidR="00E47BA9" w:rsidRPr="00E47BA9" w14:paraId="1216D47C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B2C899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76A8083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Podejmowanie działań z zakresu profilaktyki ( w tym uzależnień) i innych problemów dzieci młodzieży.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0EA3272" w14:textId="2F49E9CB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Organizacja i prowadzenie zajęć profilaktycznych wynikających z Szkolnego Programu Profilaktyczno-Wychowawczego.</w:t>
            </w:r>
          </w:p>
          <w:p w14:paraId="039DEE8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5CD52E00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Wspieranie działań wychowawczych i profilaktycznych nauczycieli.</w:t>
            </w:r>
          </w:p>
          <w:p w14:paraId="7952983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4D2B52DD" w14:textId="047814F6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Współpraca z instytucjami oraz osobami wspierającymi działania szkoły w zakresie profilaktyki uzależnień i innych problemów dzieci młodzieży.</w:t>
            </w:r>
          </w:p>
        </w:tc>
      </w:tr>
      <w:tr w:rsidR="00E47BA9" w:rsidRPr="00E47BA9" w14:paraId="327EB3DB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0E2579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5647EF36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>Minimalizowanie skutków zaburzeń rozwojowych, zapobieganie zaburzeniom zachowania oraz inicjowanie różnych form pomocy w środowisku szkolnym i pozaszkolnym uczniów.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0B0C7E8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Przeprowadzenie rozmów indywidualnych z uczniami przejawiającymi trudności wychowawcze.</w:t>
            </w:r>
          </w:p>
          <w:p w14:paraId="38F1C83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 </w:t>
            </w:r>
          </w:p>
          <w:p w14:paraId="2E9B34B6" w14:textId="208A3FF8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Ścisła współpraca z dyrektorem, </w:t>
            </w:r>
            <w:r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pedagogiem specjalnym, </w:t>
            </w: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nauczycielami, wychowawcami, psychologiem, logopedą i in.</w:t>
            </w:r>
          </w:p>
          <w:p w14:paraId="1341E337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1B67830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Kształtowanie pozytywnych postaw społecznych wśród społeczności szkolnej poprzez systematyczne prowadzenie rozmów, pogadanek, porad, warsztatów.</w:t>
            </w:r>
          </w:p>
          <w:p w14:paraId="302DC705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738CEC6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Opracowanie i udostępnienie bazy danych o instytucjach wspomagających rodzinę.</w:t>
            </w:r>
          </w:p>
          <w:p w14:paraId="09617878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7B5754B4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Zapewnienie bezpłatnego dożywiania uczniom z rodzin o trudnej sytuacji materialnej - współpraca z GOPS.</w:t>
            </w:r>
          </w:p>
          <w:p w14:paraId="605977A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6350EC1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Wnioskowanie o kierowanie spraw uczniów z rodzin zaniedbanych środowiskowo do kuratora społecznego i do sądu.</w:t>
            </w:r>
          </w:p>
        </w:tc>
      </w:tr>
      <w:tr w:rsidR="00E47BA9" w:rsidRPr="00E47BA9" w14:paraId="3E631E8A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1C6AF8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>Inicjowanie i prowadzenie działań mediacyjnych i interwencyjnych w sytuacjach kryzysowych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E4989A3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Podejmowanie działań mediacyjnych i interwencyjnych w sytuacjach kryzysowych.</w:t>
            </w:r>
          </w:p>
          <w:p w14:paraId="6632351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2F2C7FF7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Organizacja i prowadzenie zajęć dotyczących rozwiązywania konfliktów rówieśniczych wśród uczniów.</w:t>
            </w:r>
          </w:p>
          <w:p w14:paraId="5935E5D2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03BE80E2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Uczestniczenie w szkoleniach/konferencjach z zakresu strategii działań interwencyjnych wobec ryzykownych </w:t>
            </w:r>
            <w:proofErr w:type="spellStart"/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zachowań</w:t>
            </w:r>
            <w:proofErr w:type="spellEnd"/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 xml:space="preserve"> uczniów.</w:t>
            </w:r>
          </w:p>
        </w:tc>
      </w:tr>
      <w:tr w:rsidR="00E47BA9" w:rsidRPr="00E47BA9" w14:paraId="52A3252F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B977610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Pomoc rodzicom i nauczycielom w rozpoznawaniu i rozwijaniu indywidualnych możliwości, predyspozycji i uzdolnień uczniów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C992D29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Rozmowy z rodzicami.</w:t>
            </w:r>
          </w:p>
          <w:p w14:paraId="1B6666B9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427F7F2E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Konsultacje z nauczycielami i wychowawcami w celu zaplanowania działań wspierających rozwój.</w:t>
            </w:r>
          </w:p>
          <w:p w14:paraId="303ED57D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7590E4B7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</w:tc>
      </w:tr>
      <w:tr w:rsidR="00E47BA9" w:rsidRPr="00E47BA9" w14:paraId="4FEA8F85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7D65AB5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i/>
                <w:iCs/>
                <w:color w:val="393939"/>
                <w:sz w:val="23"/>
                <w:szCs w:val="23"/>
                <w:bdr w:val="none" w:sz="0" w:space="0" w:color="auto" w:frame="1"/>
                <w:lang w:eastAsia="pl-PL"/>
              </w:rPr>
              <w:t>Wspieranie nauczycieli, wychowawców grup wychowawczych i innych specjalistów w udzielaniu pomocy psychologiczno-pedagogicznej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562BB67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Pomoc dla nauczycieli w interpretacji opinii i orzeczeń uczniów.</w:t>
            </w:r>
          </w:p>
          <w:p w14:paraId="47BC3C9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1B6DC626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Wspólna organizacja warsztatów i zajęć.</w:t>
            </w:r>
          </w:p>
          <w:p w14:paraId="5D57705A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 </w:t>
            </w:r>
          </w:p>
          <w:p w14:paraId="7E7E10A5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Wspieranie nauczycieli w rozpoznawaniu indywidualnych potrzeb rozwojowych i edukacyjnych uczniów.</w:t>
            </w:r>
          </w:p>
          <w:p w14:paraId="455195FB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 </w:t>
            </w:r>
          </w:p>
          <w:p w14:paraId="65F3AAC1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Wspólne opracowanie dokumentacji.</w:t>
            </w:r>
          </w:p>
        </w:tc>
      </w:tr>
      <w:tr w:rsidR="00E47BA9" w:rsidRPr="00E47BA9" w14:paraId="1E0648D8" w14:textId="77777777" w:rsidTr="00E47BA9">
        <w:trPr>
          <w:jc w:val="center"/>
        </w:trPr>
        <w:tc>
          <w:tcPr>
            <w:tcW w:w="294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490C03F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lastRenderedPageBreak/>
              <w:t>Prowadzenie dokumentacji</w:t>
            </w:r>
          </w:p>
        </w:tc>
        <w:tc>
          <w:tcPr>
            <w:tcW w:w="6420" w:type="dxa"/>
            <w:shd w:val="clear" w:color="auto" w:fill="FFFFFF" w:themeFill="background1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17B30FD" w14:textId="3D68995F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Prowadzenie dziennika pedagoga szkolnego</w:t>
            </w:r>
            <w:r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.</w:t>
            </w:r>
          </w:p>
          <w:p w14:paraId="5E131B2C" w14:textId="77777777" w:rsidR="00E47BA9" w:rsidRPr="00E47BA9" w:rsidRDefault="00E47BA9" w:rsidP="00E47BA9">
            <w:pPr>
              <w:spacing w:after="0" w:line="330" w:lineRule="atLeast"/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</w:pPr>
            <w:r w:rsidRPr="00E47BA9">
              <w:rPr>
                <w:rFonts w:ascii="Poppins" w:eastAsia="Times New Roman" w:hAnsi="Poppins" w:cs="Poppins"/>
                <w:color w:val="393939"/>
                <w:sz w:val="23"/>
                <w:szCs w:val="23"/>
                <w:lang w:eastAsia="pl-PL"/>
              </w:rPr>
              <w:t>Sporządzanie notatek służbowych.</w:t>
            </w:r>
          </w:p>
        </w:tc>
      </w:tr>
    </w:tbl>
    <w:p w14:paraId="03128179" w14:textId="77777777" w:rsidR="00E47BA9" w:rsidRDefault="00E47BA9" w:rsidP="00E47BA9">
      <w:pPr>
        <w:spacing w:after="0" w:line="330" w:lineRule="atLeast"/>
      </w:pPr>
    </w:p>
    <w:sectPr w:rsidR="00E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A9"/>
    <w:rsid w:val="005D020C"/>
    <w:rsid w:val="009D1D17"/>
    <w:rsid w:val="00E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D39"/>
  <w15:chartTrackingRefBased/>
  <w15:docId w15:val="{26D7182A-95A8-404C-BE16-657296D4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Szczerbuk</dc:creator>
  <cp:keywords/>
  <dc:description/>
  <cp:lastModifiedBy>Asus</cp:lastModifiedBy>
  <cp:revision>2</cp:revision>
  <dcterms:created xsi:type="dcterms:W3CDTF">2022-10-25T20:15:00Z</dcterms:created>
  <dcterms:modified xsi:type="dcterms:W3CDTF">2022-10-25T20:15:00Z</dcterms:modified>
</cp:coreProperties>
</file>