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C14CD" w14:textId="77777777" w:rsidR="003326F2" w:rsidRPr="00F51FE4" w:rsidRDefault="00EE73EF" w:rsidP="00932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4">
        <w:rPr>
          <w:rFonts w:ascii="Times New Roman" w:hAnsi="Times New Roman" w:cs="Times New Roman"/>
          <w:b/>
          <w:sz w:val="28"/>
          <w:szCs w:val="28"/>
        </w:rPr>
        <w:t>INFORMACJA DODATKOWA</w:t>
      </w:r>
    </w:p>
    <w:tbl>
      <w:tblPr>
        <w:tblStyle w:val="Tabela-Siatka"/>
        <w:tblpPr w:leftFromText="141" w:rightFromText="141" w:vertAnchor="page" w:horzAnchor="margin" w:tblpX="-753" w:tblpY="1501"/>
        <w:tblW w:w="10773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"/>
        <w:gridCol w:w="1559"/>
        <w:gridCol w:w="2126"/>
        <w:gridCol w:w="1276"/>
        <w:gridCol w:w="1559"/>
        <w:gridCol w:w="1276"/>
        <w:gridCol w:w="2126"/>
      </w:tblGrid>
      <w:tr w:rsidR="001906F1" w:rsidRPr="005B383D" w14:paraId="086B96D1" w14:textId="77777777" w:rsidTr="00D92096">
        <w:tc>
          <w:tcPr>
            <w:tcW w:w="534" w:type="dxa"/>
          </w:tcPr>
          <w:p w14:paraId="43C6B724" w14:textId="77777777" w:rsidR="00EE73EF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96CC289" w14:textId="77777777" w:rsidR="007B67CF" w:rsidRPr="005B383D" w:rsidRDefault="007B67C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</w:tcPr>
          <w:p w14:paraId="1C6FCF2C" w14:textId="77777777" w:rsidR="00EE73EF" w:rsidRPr="005B383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Wprowadzenie do sprawozdania finansowego, obejmuje w szczególności:</w:t>
            </w:r>
          </w:p>
        </w:tc>
      </w:tr>
      <w:tr w:rsidR="001906F1" w:rsidRPr="005B383D" w14:paraId="6E36B5CD" w14:textId="77777777" w:rsidTr="00D92096">
        <w:trPr>
          <w:trHeight w:val="270"/>
        </w:trPr>
        <w:tc>
          <w:tcPr>
            <w:tcW w:w="534" w:type="dxa"/>
          </w:tcPr>
          <w:p w14:paraId="22857C8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8"/>
          </w:tcPr>
          <w:p w14:paraId="760663F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1906F1" w:rsidRPr="005B383D" w14:paraId="40017DBB" w14:textId="77777777" w:rsidTr="00D92096">
        <w:tc>
          <w:tcPr>
            <w:tcW w:w="534" w:type="dxa"/>
          </w:tcPr>
          <w:p w14:paraId="43E9720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8"/>
          </w:tcPr>
          <w:p w14:paraId="6DC880C8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Nazwę jednostki</w:t>
            </w:r>
          </w:p>
        </w:tc>
      </w:tr>
      <w:tr w:rsidR="001906F1" w:rsidRPr="005B383D" w14:paraId="517F2D4B" w14:textId="77777777" w:rsidTr="00D92096">
        <w:trPr>
          <w:trHeight w:val="412"/>
        </w:trPr>
        <w:tc>
          <w:tcPr>
            <w:tcW w:w="534" w:type="dxa"/>
          </w:tcPr>
          <w:p w14:paraId="14413931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</w:tcPr>
          <w:p w14:paraId="253BC081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0054D515" w14:textId="77777777" w:rsidR="00EE73EF" w:rsidRPr="005B383D" w:rsidRDefault="007B67CF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Gminny Ośrodek Pomocy Społecznej</w:t>
            </w:r>
            <w:r w:rsidR="00852C21" w:rsidRPr="005B383D">
              <w:rPr>
                <w:rFonts w:ascii="Times New Roman" w:hAnsi="Times New Roman" w:cs="Times New Roman"/>
                <w:b/>
              </w:rPr>
              <w:t xml:space="preserve"> w </w:t>
            </w:r>
            <w:r w:rsidR="000D2B0F" w:rsidRPr="005B383D">
              <w:rPr>
                <w:rFonts w:ascii="Times New Roman" w:hAnsi="Times New Roman" w:cs="Times New Roman"/>
                <w:b/>
              </w:rPr>
              <w:t xml:space="preserve"> Rudzie Malenieckiej</w:t>
            </w:r>
          </w:p>
        </w:tc>
      </w:tr>
      <w:tr w:rsidR="001906F1" w:rsidRPr="005B383D" w14:paraId="497DCAA0" w14:textId="77777777" w:rsidTr="00D92096">
        <w:tc>
          <w:tcPr>
            <w:tcW w:w="534" w:type="dxa"/>
          </w:tcPr>
          <w:p w14:paraId="16F96599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8"/>
          </w:tcPr>
          <w:p w14:paraId="78BB6E27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Siedzibę jednostki</w:t>
            </w:r>
          </w:p>
        </w:tc>
      </w:tr>
      <w:tr w:rsidR="001906F1" w:rsidRPr="005B383D" w14:paraId="5954430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34" w:type="dxa"/>
          </w:tcPr>
          <w:p w14:paraId="79D32AB9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351AE9CD" w14:textId="77777777" w:rsidR="00695498" w:rsidRDefault="00695498" w:rsidP="000E3361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64883B35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Ruda Maleniecka </w:t>
            </w:r>
            <w:r w:rsidR="007B67CF">
              <w:rPr>
                <w:rFonts w:ascii="Times New Roman" w:hAnsi="Times New Roman" w:cs="Times New Roman"/>
                <w:b/>
                <w:sz w:val="20"/>
              </w:rPr>
              <w:t>105</w:t>
            </w:r>
            <w:r>
              <w:rPr>
                <w:rFonts w:ascii="Times New Roman" w:hAnsi="Times New Roman" w:cs="Times New Roman"/>
                <w:b/>
                <w:sz w:val="20"/>
              </w:rPr>
              <w:t>A</w:t>
            </w:r>
          </w:p>
        </w:tc>
      </w:tr>
      <w:tr w:rsidR="001906F1" w:rsidRPr="005B383D" w14:paraId="6C76663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</w:tcPr>
          <w:p w14:paraId="109B8D0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3A7D1AB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Adres jednostki</w:t>
            </w:r>
          </w:p>
        </w:tc>
      </w:tr>
      <w:tr w:rsidR="001906F1" w:rsidRPr="005B383D" w14:paraId="509C8F0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534" w:type="dxa"/>
          </w:tcPr>
          <w:p w14:paraId="153B8134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6D8773E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596346B6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Ruda Maleniecka </w:t>
            </w:r>
            <w:r w:rsidR="007B67CF">
              <w:rPr>
                <w:rFonts w:ascii="Times New Roman" w:hAnsi="Times New Roman" w:cs="Times New Roman"/>
                <w:b/>
              </w:rPr>
              <w:t>105</w:t>
            </w:r>
            <w:r>
              <w:rPr>
                <w:rFonts w:ascii="Times New Roman" w:hAnsi="Times New Roman" w:cs="Times New Roman"/>
                <w:b/>
              </w:rPr>
              <w:t>A, 26 – 242 Ruda Maleniecka</w:t>
            </w:r>
          </w:p>
        </w:tc>
      </w:tr>
      <w:tr w:rsidR="001906F1" w:rsidRPr="005B383D" w14:paraId="633ECC3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534" w:type="dxa"/>
          </w:tcPr>
          <w:p w14:paraId="2126FFDE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032ADB4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Podstawowy przedmiot działalności jednostki</w:t>
            </w:r>
          </w:p>
        </w:tc>
      </w:tr>
      <w:tr w:rsidR="001906F1" w:rsidRPr="005B383D" w14:paraId="1F90429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</w:tcPr>
          <w:p w14:paraId="7B2D8E0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1DAEB541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526C4B44" w14:textId="77777777" w:rsidR="00EE73EF" w:rsidRPr="005B383D" w:rsidRDefault="007B67CF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Pomoc społeczna</w:t>
            </w:r>
          </w:p>
        </w:tc>
      </w:tr>
      <w:tr w:rsidR="001906F1" w:rsidRPr="005B383D" w14:paraId="1C4B207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7C56D73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2A8A722E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Wskazanie okresu objętego sprawozdaniem</w:t>
            </w:r>
          </w:p>
        </w:tc>
      </w:tr>
      <w:tr w:rsidR="001906F1" w:rsidRPr="005B383D" w14:paraId="3B4648F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34" w:type="dxa"/>
          </w:tcPr>
          <w:p w14:paraId="092908DE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0645D065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3F585875" w14:textId="7DC38E18" w:rsidR="00EE73EF" w:rsidRPr="005B383D" w:rsidRDefault="004F5296" w:rsidP="007525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Okres od 01.01.</w:t>
            </w:r>
            <w:r w:rsidR="00EB1F58">
              <w:rPr>
                <w:rFonts w:ascii="Times New Roman" w:hAnsi="Times New Roman" w:cs="Times New Roman"/>
                <w:b/>
              </w:rPr>
              <w:t>202</w:t>
            </w:r>
            <w:r w:rsidR="00B36094">
              <w:rPr>
                <w:rFonts w:ascii="Times New Roman" w:hAnsi="Times New Roman" w:cs="Times New Roman"/>
                <w:b/>
              </w:rPr>
              <w:t>3</w:t>
            </w:r>
            <w:r w:rsidR="005B383D">
              <w:rPr>
                <w:rFonts w:ascii="Times New Roman" w:hAnsi="Times New Roman" w:cs="Times New Roman"/>
                <w:b/>
              </w:rPr>
              <w:t xml:space="preserve"> r. do 31.12.20</w:t>
            </w:r>
            <w:r w:rsidR="00EB1F58">
              <w:rPr>
                <w:rFonts w:ascii="Times New Roman" w:hAnsi="Times New Roman" w:cs="Times New Roman"/>
                <w:b/>
              </w:rPr>
              <w:t>2</w:t>
            </w:r>
            <w:r w:rsidR="00B36094">
              <w:rPr>
                <w:rFonts w:ascii="Times New Roman" w:hAnsi="Times New Roman" w:cs="Times New Roman"/>
                <w:b/>
              </w:rPr>
              <w:t>3</w:t>
            </w:r>
            <w:r w:rsidR="005B383D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1906F1" w:rsidRPr="005B383D" w14:paraId="085A4AF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534" w:type="dxa"/>
          </w:tcPr>
          <w:p w14:paraId="1269D1A6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009C7D57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0E811048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 xml:space="preserve">Wskazanie, że sprawozdanie finansowe zawiera dane łączne, jeżeli w skład jednostki nadrzędnej lub jednostki samorządu terytorialnego wchodzą jednostki sporządzające samodzielne  sprawozdania finansowe </w:t>
            </w:r>
          </w:p>
        </w:tc>
      </w:tr>
      <w:tr w:rsidR="001906F1" w:rsidRPr="005B383D" w14:paraId="499A86A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534" w:type="dxa"/>
          </w:tcPr>
          <w:p w14:paraId="0AF9A1AF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5BC7328" w14:textId="77777777" w:rsidR="00EE73EF" w:rsidRPr="005B383D" w:rsidRDefault="004113D0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1906F1" w:rsidRPr="005B383D" w14:paraId="202DA51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482DABC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4.</w:t>
            </w:r>
          </w:p>
          <w:p w14:paraId="1B24868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6349C594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Omówienie przyjętych zasad (polityki) rachunkowości, w tym metod wyceny aktów i pasywów (także amortyzacji)</w:t>
            </w:r>
          </w:p>
        </w:tc>
      </w:tr>
      <w:tr w:rsidR="001906F1" w14:paraId="1828DFC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34" w:type="dxa"/>
          </w:tcPr>
          <w:p w14:paraId="12244E63" w14:textId="77777777" w:rsidR="00EE73EF" w:rsidRDefault="00EE73EF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15DFE151" w14:textId="77777777" w:rsidR="0021770B" w:rsidRDefault="00EA1D0D" w:rsidP="000E3361">
            <w:pPr>
              <w:ind w:left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</w:p>
          <w:p w14:paraId="48D3A07D" w14:textId="77777777" w:rsidR="00EA1D0D" w:rsidRDefault="0021770B" w:rsidP="000E3361">
            <w:pPr>
              <w:ind w:left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  <w:r w:rsidR="00EA1D0D">
              <w:rPr>
                <w:rFonts w:ascii="Times New Roman" w:hAnsi="Times New Roman"/>
                <w:b/>
              </w:rPr>
              <w:t xml:space="preserve">  ZASTOSOWANE ZASADY WYCENY AKTYWÓW I PASYWÓW</w:t>
            </w:r>
          </w:p>
          <w:p w14:paraId="79C0C0DC" w14:textId="77777777" w:rsidR="00EA1D0D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Aktywa i pasywa jednostki wycenia się według zasad określonych w ustawie o rachunkowości oraz </w:t>
            </w:r>
            <w:r>
              <w:rPr>
                <w:rFonts w:ascii="Times New Roman" w:hAnsi="Times New Roman"/>
                <w:lang w:eastAsia="pl-PL"/>
              </w:rPr>
              <w:br/>
              <w:t>w</w:t>
            </w:r>
            <w:r>
              <w:rPr>
                <w:rFonts w:ascii="Arial" w:hAnsi="Arial" w:cs="Arial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przepisach szczególnych wydanych na podstawie ustawy o finansach publicznych według niżej przedstawionych zasad. Wartości niematerialne i prawne nabyte z własnych środków wprowadza się </w:t>
            </w:r>
            <w:r>
              <w:rPr>
                <w:rFonts w:ascii="Times New Roman" w:hAnsi="Times New Roman"/>
                <w:lang w:eastAsia="pl-PL"/>
              </w:rPr>
              <w:br/>
              <w:t>do ewidencji w cenie nabycia, zaś otrzymane nieodpłatnie na podstawie decyzji właściwego organu w wartości określonej w tej decyzji, a otrzymane na podstawie darowizny w wartości rynkowej na dzień nabycia. Wartość rynkowa określana jest na podstawie przeciętnych cen stosowanych w obrocie rzeczami tego samego rodzaju</w:t>
            </w:r>
            <w:r w:rsidR="00642ECE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i gatunku, z uwzględnieniem ich stanu i stopnia zużycia. </w:t>
            </w:r>
          </w:p>
          <w:p w14:paraId="72B3B5E0" w14:textId="77777777" w:rsidR="00EA1D0D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Dla potrzeb ujmowania w księgach środków trwałych oraz wartości niematerialnych i prawnych jednostka przyjęła następujące ustalenia:</w:t>
            </w:r>
          </w:p>
          <w:p w14:paraId="73553940" w14:textId="454BA7D3" w:rsidR="00AF2E81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AF2E81">
              <w:rPr>
                <w:rFonts w:ascii="Times New Roman" w:hAnsi="Times New Roman"/>
                <w:lang w:eastAsia="pl-PL"/>
              </w:rPr>
              <w:t xml:space="preserve">Wartości niematerialne i prawne o wartości początkowej wyższej niż </w:t>
            </w:r>
            <w:r w:rsidR="00A71F09">
              <w:rPr>
                <w:rFonts w:ascii="Times New Roman" w:hAnsi="Times New Roman"/>
                <w:lang w:eastAsia="pl-PL"/>
              </w:rPr>
              <w:t>8 0</w:t>
            </w:r>
            <w:r w:rsidRPr="00AF2E81">
              <w:rPr>
                <w:rFonts w:ascii="Times New Roman" w:hAnsi="Times New Roman"/>
                <w:lang w:eastAsia="pl-PL"/>
              </w:rPr>
              <w:t xml:space="preserve">00,00 zł (z wyjątkiem związanych z pomocami dydaktycznymi) podlegają umarzaniu w czasie. Ustala się następujący okres umarzania: 24 miesiące (50 % rocznie). Wartości niematerialne i prawne zakupione ze środków na wydatki bieżące oraz stanowiące pierwsze wyposażenie nowych obiektów o wartości początkowej niższej niż </w:t>
            </w:r>
            <w:r w:rsidR="00A71F09">
              <w:rPr>
                <w:rFonts w:ascii="Times New Roman" w:hAnsi="Times New Roman"/>
                <w:lang w:eastAsia="pl-PL"/>
              </w:rPr>
              <w:t>8</w:t>
            </w:r>
            <w:r w:rsidRPr="00AF2E81">
              <w:rPr>
                <w:rFonts w:ascii="Times New Roman" w:hAnsi="Times New Roman"/>
                <w:lang w:eastAsia="pl-PL"/>
              </w:rPr>
              <w:t> </w:t>
            </w:r>
            <w:r w:rsidR="00A71F09">
              <w:rPr>
                <w:rFonts w:ascii="Times New Roman" w:hAnsi="Times New Roman"/>
                <w:lang w:eastAsia="pl-PL"/>
              </w:rPr>
              <w:t>0</w:t>
            </w:r>
            <w:r w:rsidRPr="00AF2E81">
              <w:rPr>
                <w:rFonts w:ascii="Times New Roman" w:hAnsi="Times New Roman"/>
                <w:lang w:eastAsia="pl-PL"/>
              </w:rPr>
              <w:t>00,00 zł, a także będące pomocami dydaktycznymi albo ich nieodłącznymi częściami: traktuje się jako pozostałe wartości niematerialne i prawne, które umarzane są w 100% w miesiącu przy</w:t>
            </w:r>
            <w:r w:rsidR="00AF2E81" w:rsidRPr="00AF2E81">
              <w:rPr>
                <w:rFonts w:ascii="Times New Roman" w:hAnsi="Times New Roman"/>
                <w:lang w:eastAsia="pl-PL"/>
              </w:rPr>
              <w:t>jęcia do używania.</w:t>
            </w:r>
            <w:r w:rsidR="00474276" w:rsidRPr="00AF2E81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2782353A" w14:textId="1E1D71EE" w:rsidR="00EA1D0D" w:rsidRPr="00B4564D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 xml:space="preserve">Środki trwałe, których wartość początkowa przekracza </w:t>
            </w:r>
            <w:r w:rsidR="00F25D28">
              <w:rPr>
                <w:rFonts w:ascii="Times New Roman" w:hAnsi="Times New Roman"/>
                <w:lang w:eastAsia="pl-PL"/>
              </w:rPr>
              <w:t>8 0</w:t>
            </w:r>
            <w:r w:rsidRPr="00B4564D">
              <w:rPr>
                <w:rFonts w:ascii="Times New Roman" w:hAnsi="Times New Roman"/>
                <w:lang w:eastAsia="pl-PL"/>
              </w:rPr>
              <w:t xml:space="preserve">00,00 zł,  umarzane i amortyzowane są  według stawek amortyzacyjnych ustalonych w ustawie o podatku dochodowym od osób prawnych. Odpisów umorzeniowych dokonuje się począwszy od miesiąca następującego po miesiącu przyjęcia środka trwałego do używania. </w:t>
            </w:r>
          </w:p>
          <w:p w14:paraId="4940B7FA" w14:textId="3F0E23DE" w:rsidR="00B4564D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>Pozostałe środki trwałe, których wartość początkowa jest wyższa niż 250,00 zł, ale nie przekracza kwoty</w:t>
            </w:r>
            <w:r w:rsidR="00A71F09">
              <w:rPr>
                <w:rFonts w:ascii="Times New Roman" w:hAnsi="Times New Roman"/>
                <w:lang w:eastAsia="pl-PL"/>
              </w:rPr>
              <w:t xml:space="preserve"> </w:t>
            </w:r>
            <w:r w:rsidRPr="00B4564D">
              <w:rPr>
                <w:rFonts w:ascii="Times New Roman" w:hAnsi="Times New Roman"/>
                <w:lang w:eastAsia="pl-PL"/>
              </w:rPr>
              <w:t xml:space="preserve"> </w:t>
            </w:r>
            <w:r w:rsidR="00A71F09">
              <w:rPr>
                <w:rFonts w:ascii="Times New Roman" w:hAnsi="Times New Roman"/>
                <w:lang w:eastAsia="pl-PL"/>
              </w:rPr>
              <w:t>8 00</w:t>
            </w:r>
            <w:r w:rsidRPr="00B4564D">
              <w:rPr>
                <w:rFonts w:ascii="Times New Roman" w:hAnsi="Times New Roman"/>
                <w:lang w:eastAsia="pl-PL"/>
              </w:rPr>
              <w:t xml:space="preserve">0,00 zł umarzane są jednorazowo w miesiącu przyjęcia ich do używania i objęte są </w:t>
            </w:r>
            <w:r w:rsidR="00B4564D" w:rsidRPr="00B4564D">
              <w:rPr>
                <w:rFonts w:ascii="Times New Roman" w:hAnsi="Times New Roman"/>
                <w:lang w:eastAsia="pl-PL"/>
              </w:rPr>
              <w:t xml:space="preserve">ewidencją ilościowo-wartościową. </w:t>
            </w:r>
            <w:r w:rsidRPr="00B4564D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52DEDDB7" w14:textId="6BF30A38" w:rsidR="00EA1D0D" w:rsidRPr="00B4564D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 xml:space="preserve">Składniki majątku o wartości 250,00 zł i poniżej uznawane  są za środki trwałe, a ich wartość podlega odpisaniu w ciężar kosztów zużycia materiałów w momencie przekazania ich do użytkowania, </w:t>
            </w:r>
            <w:r w:rsidRPr="00B4564D">
              <w:rPr>
                <w:rFonts w:ascii="Times New Roman" w:hAnsi="Times New Roman"/>
                <w:lang w:eastAsia="pl-PL"/>
              </w:rPr>
              <w:br/>
            </w:r>
            <w:r w:rsidRPr="00B4564D">
              <w:rPr>
                <w:rFonts w:ascii="Times New Roman" w:hAnsi="Times New Roman"/>
                <w:lang w:eastAsia="pl-PL"/>
              </w:rPr>
              <w:lastRenderedPageBreak/>
              <w:t xml:space="preserve">ale z uwagi na potrzebę objęcia ich kontrolą podlegają jednocześnie ujęciu w ewidencji pozabilansowej jako </w:t>
            </w:r>
            <w:proofErr w:type="spellStart"/>
            <w:r w:rsidRPr="00B4564D">
              <w:rPr>
                <w:rFonts w:ascii="Times New Roman" w:hAnsi="Times New Roman"/>
                <w:lang w:eastAsia="pl-PL"/>
              </w:rPr>
              <w:t>niskocenne</w:t>
            </w:r>
            <w:proofErr w:type="spellEnd"/>
            <w:r w:rsidRPr="00B4564D">
              <w:rPr>
                <w:rFonts w:ascii="Times New Roman" w:hAnsi="Times New Roman"/>
                <w:lang w:eastAsia="pl-PL"/>
              </w:rPr>
              <w:t xml:space="preserve"> składniki majątku. </w:t>
            </w:r>
          </w:p>
          <w:p w14:paraId="4AECA4E6" w14:textId="77777777" w:rsidR="00EA1D0D" w:rsidRPr="00AF2E81" w:rsidRDefault="00EA1D0D" w:rsidP="00DB34C9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AF2E81">
              <w:rPr>
                <w:rFonts w:ascii="Times New Roman" w:hAnsi="Times New Roman"/>
                <w:lang w:eastAsia="pl-PL"/>
              </w:rPr>
              <w:t xml:space="preserve">Materiały wycenia się w cenach zakupu. Jednostka nie prowadzi ewidencji obrotu materiałowego. </w:t>
            </w:r>
          </w:p>
          <w:p w14:paraId="737EE936" w14:textId="77777777" w:rsidR="00EA1D0D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>
              <w:rPr>
                <w:rFonts w:ascii="Times New Roman" w:hAnsi="Times New Roman"/>
                <w:lang w:eastAsia="pl-PL"/>
              </w:rPr>
              <w:t xml:space="preserve">Zakupione materiały przekazywane są bezpośrednio do zużycia w działalności. Na koniec roku </w:t>
            </w:r>
          </w:p>
          <w:p w14:paraId="66C5BEC4" w14:textId="77777777" w:rsidR="00B4564D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</w:t>
            </w:r>
            <w:r w:rsidR="00EA1D0D">
              <w:rPr>
                <w:rFonts w:ascii="Times New Roman" w:hAnsi="Times New Roman"/>
                <w:lang w:eastAsia="pl-PL"/>
              </w:rPr>
              <w:t xml:space="preserve"> na podstawie spisu z natury ustalana jest wartość niezużytych materiałów w cenie zakupu, zmniejszając</w:t>
            </w:r>
          </w:p>
          <w:p w14:paraId="4B3452AC" w14:textId="77777777" w:rsidR="00EA1D0D" w:rsidRDefault="00B4564D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>
              <w:rPr>
                <w:rFonts w:ascii="Times New Roman" w:hAnsi="Times New Roman"/>
                <w:lang w:eastAsia="pl-PL"/>
              </w:rPr>
              <w:t>jednocześnie koszty działalności.</w:t>
            </w:r>
          </w:p>
          <w:p w14:paraId="315478C9" w14:textId="77777777" w:rsidR="00EA1D0D" w:rsidRPr="00AF2E81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AF2E81">
              <w:rPr>
                <w:rFonts w:ascii="Times New Roman" w:hAnsi="Times New Roman"/>
              </w:rPr>
              <w:t>Zobowiązania krótkoterminowe zostały wycenione na dzień bilansowy w kwocie wymagalnej zapłaty.</w:t>
            </w:r>
          </w:p>
          <w:p w14:paraId="10AA8ADE" w14:textId="77777777" w:rsidR="00EA1D0D" w:rsidRDefault="00474276" w:rsidP="000E33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EA1D0D">
              <w:rPr>
                <w:rFonts w:ascii="Times New Roman" w:hAnsi="Times New Roman"/>
              </w:rPr>
              <w:t xml:space="preserve">Zobowiązania długoterminowe nie wystąpiły w okresie objętym niniejszym sprawozdaniem. </w:t>
            </w:r>
          </w:p>
          <w:p w14:paraId="799E23F0" w14:textId="77777777" w:rsidR="00FE2F2F" w:rsidRPr="007C5D5D" w:rsidRDefault="00FE2F2F" w:rsidP="007C5D5D">
            <w:pPr>
              <w:jc w:val="both"/>
              <w:rPr>
                <w:rFonts w:ascii="Times New Roman" w:hAnsi="Times New Roman"/>
              </w:rPr>
            </w:pPr>
            <w:r>
              <w:t xml:space="preserve"> </w:t>
            </w:r>
          </w:p>
          <w:p w14:paraId="42D59E5B" w14:textId="77777777" w:rsidR="00EE73EF" w:rsidRPr="005C4EFC" w:rsidRDefault="00EE73EF" w:rsidP="000E3361">
            <w:pPr>
              <w:tabs>
                <w:tab w:val="left" w:pos="922"/>
                <w:tab w:val="left" w:pos="1230"/>
              </w:tabs>
              <w:ind w:left="922" w:hanging="283"/>
              <w:rPr>
                <w:i/>
              </w:rPr>
            </w:pPr>
          </w:p>
        </w:tc>
      </w:tr>
      <w:tr w:rsidR="001906F1" w14:paraId="014A31A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731CA8A8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2D7F220E" w14:textId="77777777" w:rsidR="00EE73EF" w:rsidRPr="00E70920" w:rsidRDefault="00EE73EF" w:rsidP="000E3361">
            <w:pPr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1906F1" w14:paraId="7417790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34" w:type="dxa"/>
          </w:tcPr>
          <w:p w14:paraId="165FA0D9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6DAA5BC1" w14:textId="77777777" w:rsidR="00EE73EF" w:rsidRPr="00F648C6" w:rsidRDefault="006D4683" w:rsidP="000E3361">
            <w:pPr>
              <w:rPr>
                <w:rFonts w:ascii="Times New Roman" w:hAnsi="Times New Roman" w:cs="Times New Roman"/>
                <w:b/>
              </w:rPr>
            </w:pPr>
            <w:r w:rsidRPr="00F648C6">
              <w:rPr>
                <w:rFonts w:ascii="Times New Roman" w:hAnsi="Times New Roman" w:cs="Times New Roman"/>
                <w:b/>
              </w:rPr>
              <w:t>Nie dotyczy</w:t>
            </w:r>
          </w:p>
          <w:p w14:paraId="3B8EE5ED" w14:textId="77777777" w:rsidR="00FA0145" w:rsidRPr="00F648C6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06F1" w14:paraId="4F18CAD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34" w:type="dxa"/>
          </w:tcPr>
          <w:p w14:paraId="438C049F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0920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6D9A2F63" w14:textId="77777777" w:rsidR="00EE73EF" w:rsidRPr="00F648C6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F648C6">
              <w:rPr>
                <w:rFonts w:ascii="Times New Roman" w:hAnsi="Times New Roman" w:cs="Times New Roman"/>
                <w:b/>
              </w:rPr>
              <w:t xml:space="preserve">Dodatkowe informacje i objaśnienia obejmują w szczególności: </w:t>
            </w:r>
          </w:p>
        </w:tc>
      </w:tr>
      <w:tr w:rsidR="001906F1" w14:paraId="2F16531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534" w:type="dxa"/>
          </w:tcPr>
          <w:p w14:paraId="0529BCD3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2D3D98A9" w14:textId="77777777" w:rsidR="00EE73EF" w:rsidRPr="00F648C6" w:rsidRDefault="00EE73E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06F1" w14:paraId="35CC816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6"/>
        </w:trPr>
        <w:tc>
          <w:tcPr>
            <w:tcW w:w="534" w:type="dxa"/>
          </w:tcPr>
          <w:p w14:paraId="067EDFC5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C5B3B71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630444B3" w14:textId="77777777" w:rsidR="000A6229" w:rsidRPr="00F648C6" w:rsidRDefault="00EE73EF" w:rsidP="000E3361">
            <w:pPr>
              <w:rPr>
                <w:rFonts w:ascii="Times New Roman" w:hAnsi="Times New Roman" w:cs="Times New Roman"/>
              </w:rPr>
            </w:pPr>
            <w:r w:rsidRPr="00F648C6">
              <w:rPr>
                <w:rFonts w:ascii="Times New Roman" w:hAnsi="Times New Roman" w:cs="Times New Roman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 lub umorzenia</w:t>
            </w:r>
          </w:p>
        </w:tc>
      </w:tr>
      <w:tr w:rsidR="007B67CF" w:rsidRPr="00DA33FB" w14:paraId="5E95DF94" w14:textId="77777777" w:rsidTr="00FA0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534" w:type="dxa"/>
          </w:tcPr>
          <w:p w14:paraId="018C7E32" w14:textId="77777777" w:rsidR="007B67CF" w:rsidRDefault="007B67CF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  <w:vAlign w:val="center"/>
          </w:tcPr>
          <w:p w14:paraId="05D205BB" w14:textId="77777777" w:rsidR="007B67CF" w:rsidRDefault="007B67CF" w:rsidP="007B67C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B67CF">
              <w:rPr>
                <w:rFonts w:ascii="Times New Roman" w:hAnsi="Times New Roman" w:cs="Times New Roman"/>
                <w:b/>
              </w:rPr>
              <w:t>Według załącznika nr 1 do informacji</w:t>
            </w:r>
          </w:p>
          <w:p w14:paraId="653287F0" w14:textId="77777777" w:rsidR="003D2830" w:rsidRPr="007B67CF" w:rsidRDefault="003D2830" w:rsidP="007B67C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5513F" w14:paraId="07AF1D7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34" w:type="dxa"/>
          </w:tcPr>
          <w:p w14:paraId="36AF261B" w14:textId="77777777" w:rsidR="0065513F" w:rsidRPr="00CB6AC5" w:rsidRDefault="0065513F" w:rsidP="000E3361">
            <w:pPr>
              <w:jc w:val="center"/>
              <w:rPr>
                <w:rFonts w:ascii="Times New Roman" w:hAnsi="Times New Roman" w:cs="Times New Roman"/>
              </w:rPr>
            </w:pPr>
            <w:r w:rsidRPr="00CB6AC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8559E84" w14:textId="77777777" w:rsidR="0065513F" w:rsidRPr="00606ADB" w:rsidRDefault="0065513F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aktualną wartość rynkową środków trwałych, w tym dóbr kultury – o ile jednostka dysponuje takimi informacjami </w:t>
            </w:r>
          </w:p>
        </w:tc>
      </w:tr>
      <w:tr w:rsidR="00BC5A6D" w14:paraId="6426852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6409830A" w14:textId="77777777" w:rsidR="00BC5A6D" w:rsidRPr="00CB6AC5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5BF514A9" w14:textId="77777777" w:rsidR="00BC5A6D" w:rsidRPr="00606ADB" w:rsidRDefault="0086355E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Brak danych</w:t>
            </w:r>
          </w:p>
        </w:tc>
      </w:tr>
      <w:tr w:rsidR="00BC5A6D" w14:paraId="6523A7B5" w14:textId="77777777" w:rsidTr="003D2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534" w:type="dxa"/>
          </w:tcPr>
          <w:p w14:paraId="34CF7A12" w14:textId="77777777" w:rsidR="00BC5A6D" w:rsidRPr="00C72ED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C72ED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168AC7E7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kwotę dokonanych w trakcie roku obrotowego odpisów aktualizujących wartość aktywów trwałych odrębnie dla długoterminowych aktywów niefinansowych oraz długoterminowych aktywów finansowych </w:t>
            </w:r>
          </w:p>
        </w:tc>
      </w:tr>
      <w:tr w:rsidR="00BC5A6D" w14:paraId="2652A8E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534" w:type="dxa"/>
          </w:tcPr>
          <w:p w14:paraId="23E5ACD6" w14:textId="77777777" w:rsidR="00BC5A6D" w:rsidRPr="00C72ED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3D245EAA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  <w:p w14:paraId="37508031" w14:textId="77777777" w:rsidR="00A56D1A" w:rsidRPr="00606ADB" w:rsidRDefault="00A56D1A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14:paraId="48DE2C14" w14:textId="77777777" w:rsidTr="003D2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4C256161" w14:textId="77777777" w:rsidR="00BC5A6D" w:rsidRPr="00971A2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7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5115B56E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>wartość gruntów użytkowych wieczyście</w:t>
            </w:r>
          </w:p>
        </w:tc>
      </w:tr>
      <w:tr w:rsidR="00BC5A6D" w14:paraId="53F3CF3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0E4DE36B" w14:textId="77777777" w:rsidR="00BC5A6D" w:rsidRPr="00971A2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5D1A45C7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14:paraId="5E152562" w14:textId="77777777" w:rsidTr="003D2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46"/>
        </w:trPr>
        <w:tc>
          <w:tcPr>
            <w:tcW w:w="534" w:type="dxa"/>
          </w:tcPr>
          <w:p w14:paraId="4B6053DB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497DD638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B3FD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B8FFE21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wartość nieamortyzowanych lub nieumarzanych przez jednostkę środków trwałych, używanych na podstawie umów najmu, dzierżawy i innych umów, w tym z tytułu  umów leasingu   </w:t>
            </w:r>
          </w:p>
        </w:tc>
      </w:tr>
      <w:tr w:rsidR="00BC5A6D" w14:paraId="210DF9D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6C4801EE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17F05CB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14:paraId="30428EAB" w14:textId="77777777" w:rsidTr="003D2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34" w:type="dxa"/>
          </w:tcPr>
          <w:p w14:paraId="30357BD4" w14:textId="77777777" w:rsidR="00BC5A6D" w:rsidRPr="006F5F75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6F5F75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0EDC30A3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>liczbę oraz wartość posiadanych papierów wartościowych, w tym akcji i udziałów oraz dłużnych papierów wartościowych</w:t>
            </w:r>
          </w:p>
        </w:tc>
      </w:tr>
      <w:tr w:rsidR="007B67CF" w14:paraId="228CEF3E" w14:textId="77777777" w:rsidTr="00A56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534" w:type="dxa"/>
          </w:tcPr>
          <w:p w14:paraId="04680B78" w14:textId="77777777" w:rsidR="007B67CF" w:rsidRDefault="007B67CF" w:rsidP="007B67CF">
            <w:pPr>
              <w:jc w:val="center"/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68CA9CD" w14:textId="77777777" w:rsidR="007B67CF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  <w:p w14:paraId="7D5AE194" w14:textId="77777777" w:rsidR="007B67CF" w:rsidRPr="00606ADB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14:paraId="33D2F4D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7"/>
        </w:trPr>
        <w:tc>
          <w:tcPr>
            <w:tcW w:w="534" w:type="dxa"/>
          </w:tcPr>
          <w:p w14:paraId="13C2D666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  <w:p w14:paraId="34A7B55D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20E56E01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  <w:p w14:paraId="1CB9DF34" w14:textId="77777777" w:rsidR="007B67CF" w:rsidRDefault="007B67CF" w:rsidP="007B67CF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Stan odpisów aktualizujących wartość należności</w:t>
            </w:r>
          </w:p>
          <w:p w14:paraId="21B48245" w14:textId="77777777" w:rsidR="003D2830" w:rsidRDefault="003D2830" w:rsidP="007B67CF">
            <w:pPr>
              <w:rPr>
                <w:rFonts w:ascii="Times New Roman" w:hAnsi="Times New Roman" w:cs="Times New Roman"/>
              </w:rPr>
            </w:pPr>
          </w:p>
          <w:p w14:paraId="24F64345" w14:textId="77777777" w:rsidR="003D2830" w:rsidRDefault="003D2830" w:rsidP="007B67CF">
            <w:pPr>
              <w:rPr>
                <w:rFonts w:ascii="Times New Roman" w:hAnsi="Times New Roman" w:cs="Times New Roman"/>
              </w:rPr>
            </w:pPr>
          </w:p>
          <w:p w14:paraId="167F7C5F" w14:textId="77777777" w:rsidR="003D2830" w:rsidRPr="003C00C6" w:rsidRDefault="003D2830" w:rsidP="007B67CF">
            <w:pPr>
              <w:rPr>
                <w:rFonts w:ascii="Times New Roman" w:hAnsi="Times New Roman" w:cs="Times New Roman"/>
              </w:rPr>
            </w:pPr>
          </w:p>
        </w:tc>
      </w:tr>
      <w:tr w:rsidR="007B67CF" w14:paraId="622338D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34" w:type="dxa"/>
            <w:vMerge w:val="restart"/>
          </w:tcPr>
          <w:p w14:paraId="3F08D6DE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17" w:type="dxa"/>
            <w:gridSpan w:val="2"/>
            <w:vMerge w:val="restart"/>
            <w:shd w:val="clear" w:color="auto" w:fill="auto"/>
          </w:tcPr>
          <w:p w14:paraId="5127E3E8" w14:textId="77777777" w:rsidR="007B67CF" w:rsidRPr="00D671C7" w:rsidRDefault="007B67CF" w:rsidP="007B67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71C7"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25F0C48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Grupa należności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366E732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Stan na początek roku obrotowego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6DC0361E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Zmiany stanu odpisów w ciągu roku obrotowego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1E8FC49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Stan na koniec roku obrotowego</w:t>
            </w:r>
          </w:p>
        </w:tc>
      </w:tr>
      <w:tr w:rsidR="007B67CF" w14:paraId="1DAD8EE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3"/>
        </w:trPr>
        <w:tc>
          <w:tcPr>
            <w:tcW w:w="534" w:type="dxa"/>
            <w:vMerge/>
          </w:tcPr>
          <w:p w14:paraId="7C484C0C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/>
            <w:shd w:val="clear" w:color="auto" w:fill="auto"/>
          </w:tcPr>
          <w:p w14:paraId="7C9A6530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A28D3F4" w14:textId="77777777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B5818AD" w14:textId="77777777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DB760F1" w14:textId="77777777" w:rsidR="007B67CF" w:rsidRPr="00DC7FF1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zwiększenie</w:t>
            </w:r>
          </w:p>
        </w:tc>
        <w:tc>
          <w:tcPr>
            <w:tcW w:w="1559" w:type="dxa"/>
            <w:shd w:val="clear" w:color="auto" w:fill="auto"/>
          </w:tcPr>
          <w:p w14:paraId="1F0ECAF4" w14:textId="77777777" w:rsidR="007B67CF" w:rsidRPr="00DC7FF1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wykorzystanie</w:t>
            </w:r>
          </w:p>
        </w:tc>
        <w:tc>
          <w:tcPr>
            <w:tcW w:w="1276" w:type="dxa"/>
            <w:shd w:val="clear" w:color="auto" w:fill="auto"/>
          </w:tcPr>
          <w:p w14:paraId="158CBE79" w14:textId="77777777" w:rsidR="007B67CF" w:rsidRPr="00DC7FF1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rozwiązane</w:t>
            </w:r>
          </w:p>
        </w:tc>
        <w:tc>
          <w:tcPr>
            <w:tcW w:w="2126" w:type="dxa"/>
            <w:vMerge/>
            <w:shd w:val="clear" w:color="auto" w:fill="auto"/>
          </w:tcPr>
          <w:p w14:paraId="5373D48A" w14:textId="77777777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</w:p>
        </w:tc>
      </w:tr>
      <w:tr w:rsidR="007B67CF" w14:paraId="1CE98BA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264FBC16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5BEF6A1D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0AC6B760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04759361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DA397E0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78064995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441D7D6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D01E637" w14:textId="77777777" w:rsidR="007B67CF" w:rsidRPr="00DC7FF1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DC7FF1">
              <w:rPr>
                <w:rFonts w:ascii="Times New Roman" w:hAnsi="Times New Roman" w:cs="Times New Roman"/>
              </w:rPr>
              <w:t>7</w:t>
            </w:r>
          </w:p>
        </w:tc>
      </w:tr>
      <w:tr w:rsidR="007B67CF" w14:paraId="70CAE908" w14:textId="77777777" w:rsidTr="007B67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83"/>
        </w:trPr>
        <w:tc>
          <w:tcPr>
            <w:tcW w:w="534" w:type="dxa"/>
            <w:vMerge/>
          </w:tcPr>
          <w:p w14:paraId="46A00818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04636CEB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14:paraId="755631EF" w14:textId="24F3E303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Fundusz alimentacyjny </w:t>
            </w:r>
            <w:r w:rsidR="00117A13">
              <w:rPr>
                <w:rFonts w:ascii="Times New Roman" w:hAnsi="Times New Roman" w:cs="Times New Roman"/>
              </w:rPr>
              <w:t>Budżet Państwa</w:t>
            </w:r>
          </w:p>
        </w:tc>
        <w:tc>
          <w:tcPr>
            <w:tcW w:w="2126" w:type="dxa"/>
            <w:shd w:val="clear" w:color="auto" w:fill="auto"/>
          </w:tcPr>
          <w:p w14:paraId="06C6915E" w14:textId="6AF22E3D" w:rsidR="007B67CF" w:rsidRPr="009F5C13" w:rsidRDefault="00DE1C87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62 921,96</w:t>
            </w:r>
          </w:p>
        </w:tc>
        <w:tc>
          <w:tcPr>
            <w:tcW w:w="1276" w:type="dxa"/>
            <w:shd w:val="clear" w:color="auto" w:fill="auto"/>
          </w:tcPr>
          <w:p w14:paraId="0AC37A39" w14:textId="45F7374D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82 286,29</w:t>
            </w:r>
          </w:p>
        </w:tc>
        <w:tc>
          <w:tcPr>
            <w:tcW w:w="1559" w:type="dxa"/>
            <w:shd w:val="clear" w:color="auto" w:fill="auto"/>
          </w:tcPr>
          <w:p w14:paraId="0834A398" w14:textId="718CEAE2" w:rsidR="007B67CF" w:rsidRPr="009F5C13" w:rsidRDefault="00514471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674AB40" w14:textId="6409BE5A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2 065,81</w:t>
            </w:r>
          </w:p>
        </w:tc>
        <w:tc>
          <w:tcPr>
            <w:tcW w:w="2126" w:type="dxa"/>
            <w:shd w:val="clear" w:color="auto" w:fill="auto"/>
          </w:tcPr>
          <w:p w14:paraId="24DA9676" w14:textId="0120D393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143 142,44</w:t>
            </w:r>
          </w:p>
        </w:tc>
      </w:tr>
      <w:tr w:rsidR="007B67CF" w14:paraId="78288A87" w14:textId="77777777" w:rsidTr="004901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0"/>
        </w:trPr>
        <w:tc>
          <w:tcPr>
            <w:tcW w:w="534" w:type="dxa"/>
            <w:vMerge/>
          </w:tcPr>
          <w:p w14:paraId="335AD2A4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3E4FA56F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14:paraId="108A7496" w14:textId="38B579AC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Fundusz alimentacyjny </w:t>
            </w:r>
            <w:r w:rsidR="00117A13">
              <w:rPr>
                <w:rFonts w:ascii="Times New Roman" w:hAnsi="Times New Roman" w:cs="Times New Roman"/>
              </w:rPr>
              <w:t>Budżet Gminy</w:t>
            </w:r>
          </w:p>
        </w:tc>
        <w:tc>
          <w:tcPr>
            <w:tcW w:w="2126" w:type="dxa"/>
            <w:shd w:val="clear" w:color="auto" w:fill="auto"/>
          </w:tcPr>
          <w:p w14:paraId="2AA74921" w14:textId="26EBA891" w:rsidR="007B67CF" w:rsidRPr="009F5C13" w:rsidRDefault="00DE1C87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42 158,86</w:t>
            </w:r>
          </w:p>
        </w:tc>
        <w:tc>
          <w:tcPr>
            <w:tcW w:w="1276" w:type="dxa"/>
            <w:shd w:val="clear" w:color="auto" w:fill="auto"/>
          </w:tcPr>
          <w:p w14:paraId="6EAD3806" w14:textId="10065105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54 646,65</w:t>
            </w:r>
          </w:p>
        </w:tc>
        <w:tc>
          <w:tcPr>
            <w:tcW w:w="1559" w:type="dxa"/>
            <w:shd w:val="clear" w:color="auto" w:fill="auto"/>
          </w:tcPr>
          <w:p w14:paraId="064B3180" w14:textId="75D50FE1" w:rsidR="007B67CF" w:rsidRPr="009F5C13" w:rsidRDefault="00514471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DB69D99" w14:textId="17146D21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1 377,21</w:t>
            </w:r>
          </w:p>
        </w:tc>
        <w:tc>
          <w:tcPr>
            <w:tcW w:w="2126" w:type="dxa"/>
            <w:shd w:val="clear" w:color="auto" w:fill="auto"/>
          </w:tcPr>
          <w:p w14:paraId="31C89C7F" w14:textId="6D5C0A92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95 42</w:t>
            </w:r>
            <w:r w:rsidR="00EB02E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,30</w:t>
            </w:r>
          </w:p>
        </w:tc>
      </w:tr>
      <w:tr w:rsidR="007B67CF" w14:paraId="36B7966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46574771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1D5C9132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033AE829" w14:textId="12C4CD13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Zaliczka alimentacyjna </w:t>
            </w:r>
            <w:r w:rsidR="00117A13">
              <w:rPr>
                <w:rFonts w:ascii="Times New Roman" w:hAnsi="Times New Roman" w:cs="Times New Roman"/>
              </w:rPr>
              <w:t>Budżet Państwa</w:t>
            </w:r>
          </w:p>
        </w:tc>
        <w:tc>
          <w:tcPr>
            <w:tcW w:w="2126" w:type="dxa"/>
            <w:shd w:val="clear" w:color="auto" w:fill="auto"/>
          </w:tcPr>
          <w:p w14:paraId="05E91AD4" w14:textId="344346F3" w:rsidR="007B67CF" w:rsidRPr="009F5C13" w:rsidRDefault="00DE1C87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60 487,31</w:t>
            </w:r>
          </w:p>
        </w:tc>
        <w:tc>
          <w:tcPr>
            <w:tcW w:w="1276" w:type="dxa"/>
            <w:shd w:val="clear" w:color="auto" w:fill="auto"/>
          </w:tcPr>
          <w:p w14:paraId="5AB6F7C1" w14:textId="77777777" w:rsidR="007B67CF" w:rsidRPr="009F5C13" w:rsidRDefault="009F5C13" w:rsidP="007B67CF">
            <w:pPr>
              <w:jc w:val="right"/>
              <w:rPr>
                <w:rFonts w:ascii="Times New Roman" w:hAnsi="Times New Roman" w:cs="Times New Roman"/>
              </w:rPr>
            </w:pPr>
            <w:r w:rsidRPr="009F5C1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384B958D" w14:textId="301A2B78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17 613,75</w:t>
            </w:r>
          </w:p>
        </w:tc>
        <w:tc>
          <w:tcPr>
            <w:tcW w:w="1276" w:type="dxa"/>
            <w:shd w:val="clear" w:color="auto" w:fill="auto"/>
          </w:tcPr>
          <w:p w14:paraId="46B502BC" w14:textId="3C6A5C53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14:paraId="2936CF33" w14:textId="476AACF7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42 873,56</w:t>
            </w:r>
          </w:p>
        </w:tc>
      </w:tr>
      <w:tr w:rsidR="007B67CF" w14:paraId="10747AD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3C116361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021E4D0B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5F7E5970" w14:textId="2B7EEE5D" w:rsidR="007B67CF" w:rsidRPr="00DC7FF1" w:rsidRDefault="007B67CF" w:rsidP="007B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Zaliczka alimentacyjna </w:t>
            </w:r>
            <w:r w:rsidR="00117A13">
              <w:rPr>
                <w:rFonts w:ascii="Times New Roman" w:hAnsi="Times New Roman" w:cs="Times New Roman"/>
              </w:rPr>
              <w:t>Budżet Gminy</w:t>
            </w:r>
          </w:p>
        </w:tc>
        <w:tc>
          <w:tcPr>
            <w:tcW w:w="2126" w:type="dxa"/>
            <w:shd w:val="clear" w:color="auto" w:fill="auto"/>
          </w:tcPr>
          <w:p w14:paraId="0D3A119B" w14:textId="264C970E" w:rsidR="007B67CF" w:rsidRPr="009F5C13" w:rsidRDefault="00DE1C87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60 487,34</w:t>
            </w:r>
          </w:p>
        </w:tc>
        <w:tc>
          <w:tcPr>
            <w:tcW w:w="1276" w:type="dxa"/>
            <w:shd w:val="clear" w:color="auto" w:fill="auto"/>
          </w:tcPr>
          <w:p w14:paraId="07C231B7" w14:textId="5AA90102" w:rsidR="007B67CF" w:rsidRPr="009F5C13" w:rsidRDefault="00CF47C7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15920A2B" w14:textId="4F1C8F0A" w:rsidR="007B67CF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17 613,75</w:t>
            </w:r>
          </w:p>
          <w:p w14:paraId="3FF9FB1E" w14:textId="2232E543" w:rsidR="00FC44CC" w:rsidRPr="009F5C13" w:rsidRDefault="00FC44CC" w:rsidP="007B67C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4238C3B" w14:textId="51641EE5" w:rsidR="007B67CF" w:rsidRPr="009F5C13" w:rsidRDefault="0049015A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14:paraId="12C7A793" w14:textId="76981715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42 873,59</w:t>
            </w:r>
          </w:p>
        </w:tc>
      </w:tr>
      <w:tr w:rsidR="007B67CF" w14:paraId="2283130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534" w:type="dxa"/>
            <w:vMerge/>
          </w:tcPr>
          <w:p w14:paraId="4DD700D7" w14:textId="77777777" w:rsidR="007B67CF" w:rsidRPr="003C00C6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4C4820C8" w14:textId="77777777" w:rsidR="007B67CF" w:rsidRPr="003C00C6" w:rsidRDefault="007B67CF" w:rsidP="007B67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61E68FC" w14:textId="77777777" w:rsidR="007B67CF" w:rsidRPr="00DC7FF1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DC7FF1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2126" w:type="dxa"/>
            <w:shd w:val="clear" w:color="auto" w:fill="auto"/>
          </w:tcPr>
          <w:p w14:paraId="57AE343B" w14:textId="634BC322" w:rsidR="007B67CF" w:rsidRPr="009F5C13" w:rsidRDefault="00825CBF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</w:t>
            </w:r>
            <w:r w:rsidR="00DE1C8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055,47</w:t>
            </w:r>
          </w:p>
        </w:tc>
        <w:tc>
          <w:tcPr>
            <w:tcW w:w="1276" w:type="dxa"/>
            <w:shd w:val="clear" w:color="auto" w:fill="auto"/>
          </w:tcPr>
          <w:p w14:paraId="5116AD79" w14:textId="40DD73DC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136 932,94</w:t>
            </w:r>
          </w:p>
        </w:tc>
        <w:tc>
          <w:tcPr>
            <w:tcW w:w="1559" w:type="dxa"/>
            <w:shd w:val="clear" w:color="auto" w:fill="auto"/>
          </w:tcPr>
          <w:p w14:paraId="6E09E654" w14:textId="07F6135F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35 227,50</w:t>
            </w:r>
          </w:p>
        </w:tc>
        <w:tc>
          <w:tcPr>
            <w:tcW w:w="1276" w:type="dxa"/>
            <w:shd w:val="clear" w:color="auto" w:fill="auto"/>
          </w:tcPr>
          <w:p w14:paraId="0CD60986" w14:textId="16F7C777" w:rsidR="007B67CF" w:rsidRPr="009F5C13" w:rsidRDefault="00E029AB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3 443,02</w:t>
            </w:r>
          </w:p>
        </w:tc>
        <w:tc>
          <w:tcPr>
            <w:tcW w:w="2126" w:type="dxa"/>
            <w:shd w:val="clear" w:color="auto" w:fill="auto"/>
          </w:tcPr>
          <w:p w14:paraId="0A380777" w14:textId="19D2ABA5" w:rsidR="007B67CF" w:rsidRPr="009F5C13" w:rsidRDefault="00EB02EA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324 317,89</w:t>
            </w:r>
          </w:p>
        </w:tc>
      </w:tr>
      <w:tr w:rsidR="007B67CF" w14:paraId="06A23450" w14:textId="77777777" w:rsidTr="00CB78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40" w:type="dxa"/>
            <w:gridSpan w:val="2"/>
          </w:tcPr>
          <w:p w14:paraId="197DF998" w14:textId="77777777" w:rsidR="007B67CF" w:rsidRDefault="007B67CF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3" w:type="dxa"/>
            <w:gridSpan w:val="7"/>
          </w:tcPr>
          <w:p w14:paraId="10DCEDF9" w14:textId="77777777" w:rsidR="007B67CF" w:rsidRPr="00DC7FF1" w:rsidRDefault="007B67CF" w:rsidP="007B67CF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2FF1438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17BDA626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619BC569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dane o stanie rezerw według celu ich utworzenia na początek roku obrotowego, zwiększeniach, wykorzystaniu i stanie końcowym</w:t>
            </w:r>
          </w:p>
        </w:tc>
      </w:tr>
      <w:tr w:rsidR="007B67CF" w:rsidRPr="00586EC9" w14:paraId="13B7AFA9" w14:textId="77777777" w:rsidTr="00CB78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534" w:type="dxa"/>
          </w:tcPr>
          <w:p w14:paraId="55B891F2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4C3CD14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69F3BC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25C50E05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6176E9E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08DA91B5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44147FC8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podział zobowiązań długoterminowych według pozycji bilansu o pozostałym od dnia bilansowego, przewidywalnym umowę lub wynikającym z innego tytułu prawnego, okresie spłaty :</w:t>
            </w:r>
          </w:p>
        </w:tc>
      </w:tr>
      <w:tr w:rsidR="007B67CF" w:rsidRPr="00586EC9" w14:paraId="79C3AFA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34" w:type="dxa"/>
          </w:tcPr>
          <w:p w14:paraId="29F74EDB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0F98F38A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1 roku do 3 lat</w:t>
            </w:r>
          </w:p>
        </w:tc>
      </w:tr>
      <w:tr w:rsidR="007B67CF" w:rsidRPr="00586EC9" w14:paraId="1152D9B6" w14:textId="77777777" w:rsidTr="00CB78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534" w:type="dxa"/>
          </w:tcPr>
          <w:p w14:paraId="63366E2F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3A2DFD15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7B67CF" w:rsidRPr="00586EC9" w14:paraId="2397CE0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3276CEBE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12E62EA3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3 do 5 lat</w:t>
            </w:r>
          </w:p>
        </w:tc>
      </w:tr>
      <w:tr w:rsidR="007B67CF" w:rsidRPr="00586EC9" w14:paraId="692D5D8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11C6A4FA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0CB3CF8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7B67CF" w:rsidRPr="00586EC9" w14:paraId="54A4BD9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0C6A3567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618F61B8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5 lat</w:t>
            </w:r>
          </w:p>
        </w:tc>
      </w:tr>
      <w:tr w:rsidR="007B67CF" w:rsidRPr="00586EC9" w14:paraId="1E7D99F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4F0B0DD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761F0131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7B67CF" w:rsidRPr="00586EC9" w14:paraId="7F3167B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38807DF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  <w:p w14:paraId="24A2D4DF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15CD4735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kwotę zobowiązań w sytuacji gdy jednostka kwalifikuje umowy leasingu zgodnie z przepisami podatkowymi </w:t>
            </w:r>
            <w:r w:rsidRPr="00586EC9">
              <w:rPr>
                <w:rFonts w:ascii="Times New Roman" w:hAnsi="Times New Roman" w:cs="Times New Roman"/>
              </w:rPr>
              <w:br/>
              <w:t xml:space="preserve">(leasing operacyjny)a według przepisów o rachunkowości byłby to leasing  finansowy lub zwrotny z podziałem </w:t>
            </w:r>
            <w:r w:rsidRPr="00586EC9">
              <w:rPr>
                <w:rFonts w:ascii="Times New Roman" w:hAnsi="Times New Roman" w:cs="Times New Roman"/>
              </w:rPr>
              <w:br/>
              <w:t>na kwotę zobowiązań z tytułu leasingu finansowego lub leasingu zwrotnego</w:t>
            </w:r>
          </w:p>
        </w:tc>
      </w:tr>
      <w:tr w:rsidR="007B67CF" w:rsidRPr="00586EC9" w14:paraId="18D6126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25649872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1F391379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6BACDC6D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619128C6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6EF7D504" w14:textId="77777777" w:rsidTr="00CB78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2"/>
        </w:trPr>
        <w:tc>
          <w:tcPr>
            <w:tcW w:w="534" w:type="dxa"/>
          </w:tcPr>
          <w:p w14:paraId="678D483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321872C6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zobowiązań zabezpieczonych na majątku jednostki ze wskazaniem charakteru i formy zabezpieczeń </w:t>
            </w:r>
          </w:p>
        </w:tc>
      </w:tr>
      <w:tr w:rsidR="007B67CF" w:rsidRPr="00586EC9" w14:paraId="36909D1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4B3F869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774D94A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764CD9EE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7D5164B0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13DECBB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4E642A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0980AAF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zobowiązań warunkowych, w tym również udzielonych przez jednostkę gwarancji i poręczeń, także wekslowych, niewykazanych w bilansie, ze wskazaniem zobowiązań zabezpieczonych na majątku jednostki oraz charakteru i formy tych zabezpieczeń </w:t>
            </w:r>
          </w:p>
        </w:tc>
      </w:tr>
      <w:tr w:rsidR="007B67CF" w:rsidRPr="00586EC9" w14:paraId="557A79C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53B0EB7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7ABB5CFB" w14:textId="1DF94FE3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0EB146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6D89E56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69E9046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lastRenderedPageBreak/>
              <w:t>1.13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1C11AF97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wykaz istotnych pozycji czynnych i biernych rozliczeń międzyokresowych, w tym kwotę czynnych rozliczeń międzyokresowych kosztów stanowiących różnice między wartością otrzymywanych finansowych składników aktywów a zobowiązaniem zapłaty za nie</w:t>
            </w:r>
          </w:p>
        </w:tc>
      </w:tr>
      <w:tr w:rsidR="007B67CF" w:rsidRPr="00586EC9" w14:paraId="024CBF2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E31BCE9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35292E75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7E802FE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6AC77E7F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6B12B92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34" w:type="dxa"/>
          </w:tcPr>
          <w:p w14:paraId="554D2B8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0C8BD262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otrzymanych przez jednostkę gwarancji i poręczeń niewykazanych w bilansie </w:t>
            </w:r>
          </w:p>
        </w:tc>
      </w:tr>
      <w:tr w:rsidR="007B67CF" w:rsidRPr="00586EC9" w14:paraId="3424845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855751E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117ACE0D" w14:textId="77777777" w:rsidR="009F5C13" w:rsidRPr="00586EC9" w:rsidRDefault="009F5C13" w:rsidP="009F5C13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2F3F8D82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21238FA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</w:tcPr>
          <w:p w14:paraId="77F544A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1757DF70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kwotę wpłaconych środków pieniężnych na świadczenia pracownicze </w:t>
            </w:r>
          </w:p>
        </w:tc>
      </w:tr>
      <w:tr w:rsidR="007B67CF" w:rsidRPr="00586EC9" w14:paraId="08D1899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534" w:type="dxa"/>
          </w:tcPr>
          <w:p w14:paraId="6C4AA37A" w14:textId="77777777" w:rsidR="007B67CF" w:rsidRPr="00586EC9" w:rsidRDefault="007B67CF" w:rsidP="007B67CF">
            <w:pPr>
              <w:jc w:val="center"/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066E66CD" w14:textId="77777777" w:rsidR="007B67CF" w:rsidRPr="00586EC9" w:rsidRDefault="007B67CF" w:rsidP="007B67CF">
            <w:pPr>
              <w:pStyle w:val="Akapitzlist"/>
              <w:ind w:left="360"/>
              <w:rPr>
                <w:rFonts w:ascii="Times New Roman" w:hAnsi="Times New Roman"/>
                <w:shd w:val="clear" w:color="auto" w:fill="FFFFFF"/>
              </w:rPr>
            </w:pPr>
            <w:r w:rsidRPr="00586EC9">
              <w:t xml:space="preserve"> </w:t>
            </w:r>
          </w:p>
          <w:tbl>
            <w:tblPr>
              <w:tblW w:w="10415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6575"/>
              <w:gridCol w:w="3260"/>
            </w:tblGrid>
            <w:tr w:rsidR="007B67CF" w:rsidRPr="00586EC9" w14:paraId="11900589" w14:textId="77777777" w:rsidTr="00D671C7">
              <w:trPr>
                <w:trHeight w:val="525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546A741A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L.p.</w:t>
                  </w:r>
                </w:p>
              </w:tc>
              <w:tc>
                <w:tcPr>
                  <w:tcW w:w="6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2F4FB0A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3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B4F7032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 xml:space="preserve">Kwota wypłaconych </w:t>
                  </w:r>
                  <w:r w:rsidRPr="00586EC9">
                    <w:rPr>
                      <w:rFonts w:ascii="Times New Roman" w:hAnsi="Times New Roman"/>
                      <w:b/>
                      <w:bCs/>
                    </w:rPr>
                    <w:br/>
                    <w:t xml:space="preserve">świadczeń pracowniczych </w:t>
                  </w:r>
                  <w:r w:rsidRPr="00586EC9">
                    <w:rPr>
                      <w:rFonts w:ascii="Times New Roman" w:hAnsi="Times New Roman"/>
                      <w:b/>
                      <w:bCs/>
                    </w:rPr>
                    <w:br/>
                    <w:t>w zł i gr</w:t>
                  </w:r>
                </w:p>
              </w:tc>
            </w:tr>
            <w:tr w:rsidR="007B67CF" w:rsidRPr="00586EC9" w14:paraId="28077B57" w14:textId="77777777" w:rsidTr="00D671C7">
              <w:trPr>
                <w:trHeight w:val="50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D31044D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3C7EEC45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3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6C3AD4ED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7B67CF" w:rsidRPr="00586EC9" w14:paraId="4A58A622" w14:textId="77777777" w:rsidTr="00D671C7">
              <w:trPr>
                <w:trHeight w:val="31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42137A2B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00429AFE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640ADCF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3.</w:t>
                  </w:r>
                </w:p>
              </w:tc>
            </w:tr>
            <w:tr w:rsidR="007B67CF" w:rsidRPr="00586EC9" w14:paraId="3EE03107" w14:textId="77777777" w:rsidTr="00D671C7">
              <w:trPr>
                <w:trHeight w:val="28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A3695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CC214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Odprawy emerytalne i rentowe, rozwiązanie stosunku pracy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EE4BD6" w14:textId="406C812D" w:rsidR="007B67CF" w:rsidRPr="00586EC9" w:rsidRDefault="003044A8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0,00</w:t>
                  </w:r>
                </w:p>
              </w:tc>
            </w:tr>
            <w:tr w:rsidR="007B67CF" w:rsidRPr="00586EC9" w14:paraId="75A15F39" w14:textId="77777777" w:rsidTr="00D671C7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C59CAE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88F75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Nagrody jubileuszowe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4469F2" w14:textId="246616CE" w:rsidR="007B67CF" w:rsidRPr="00586EC9" w:rsidRDefault="00CB7889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9 849,21</w:t>
                  </w:r>
                </w:p>
              </w:tc>
            </w:tr>
            <w:tr w:rsidR="007B67CF" w:rsidRPr="00586EC9" w14:paraId="0EC3F945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CF06A4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 xml:space="preserve">3. 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EA204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Ekwiwalent za niewykorzystany urlop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DA1E2A" w14:textId="33DF5374" w:rsidR="007B67CF" w:rsidRPr="00586EC9" w:rsidRDefault="0034284C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0,00</w:t>
                  </w:r>
                </w:p>
              </w:tc>
            </w:tr>
            <w:tr w:rsidR="007B67CF" w:rsidRPr="00586EC9" w14:paraId="47C66743" w14:textId="77777777" w:rsidTr="00D671C7">
              <w:trPr>
                <w:trHeight w:val="249"/>
              </w:trPr>
              <w:tc>
                <w:tcPr>
                  <w:tcW w:w="71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F3E858A" w14:textId="77777777" w:rsidR="007B67CF" w:rsidRPr="00586EC9" w:rsidRDefault="007B67CF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C95BED2" w14:textId="52525908" w:rsidR="007B67CF" w:rsidRPr="00586EC9" w:rsidRDefault="00CB7889" w:rsidP="00D12509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9 849,21</w:t>
                  </w:r>
                </w:p>
              </w:tc>
            </w:tr>
          </w:tbl>
          <w:p w14:paraId="2174619D" w14:textId="77777777" w:rsidR="007B67CF" w:rsidRPr="00586EC9" w:rsidRDefault="007B67CF" w:rsidP="007B67CF"/>
        </w:tc>
      </w:tr>
      <w:tr w:rsidR="007B67CF" w:rsidRPr="00586EC9" w14:paraId="67736A06" w14:textId="77777777" w:rsidTr="00174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34" w:type="dxa"/>
          </w:tcPr>
          <w:p w14:paraId="69976F18" w14:textId="77777777" w:rsidR="007B67CF" w:rsidRPr="00586EC9" w:rsidRDefault="007B67CF" w:rsidP="007B67CF">
            <w:pPr>
              <w:jc w:val="center"/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718DC960" w14:textId="77777777" w:rsidR="007B67CF" w:rsidRPr="00586EC9" w:rsidRDefault="007B67CF" w:rsidP="007B67CF">
            <w:pPr>
              <w:pStyle w:val="Akapitzlist"/>
              <w:ind w:left="360"/>
            </w:pPr>
          </w:p>
        </w:tc>
      </w:tr>
      <w:tr w:rsidR="007B67CF" w:rsidRPr="00586EC9" w14:paraId="0140732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34" w:type="dxa"/>
          </w:tcPr>
          <w:p w14:paraId="51B755A6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015DA99C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7B67CF" w:rsidRPr="00586EC9" w14:paraId="38B4375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208E82D3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163DADF5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67F8391F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71A608D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34" w:type="dxa"/>
          </w:tcPr>
          <w:p w14:paraId="74BB358E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4D027096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</w:p>
        </w:tc>
      </w:tr>
      <w:tr w:rsidR="007B67CF" w:rsidRPr="00586EC9" w14:paraId="15C5452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09AD7ACB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5F4C8633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wysokość odpisów aktualizujących wartość zapasów</w:t>
            </w:r>
          </w:p>
        </w:tc>
      </w:tr>
      <w:tr w:rsidR="007B67CF" w:rsidRPr="00586EC9" w14:paraId="7397920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BFB5903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0492B27E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57DDD094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4B461A9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8CB308E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461268AA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7B67CF" w:rsidRPr="00586EC9" w14:paraId="0B2075D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B782FEF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CD3CC6D" w14:textId="77777777" w:rsidR="007B67CF" w:rsidRPr="00586EC9" w:rsidRDefault="003D2830" w:rsidP="007B67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 dotyczy</w:t>
            </w:r>
          </w:p>
          <w:p w14:paraId="54563AF4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26E8DFF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775477DD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E87482D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kwotę i charakter poszczególnych pozycji przychodów lub kosztów o nadzwyczajnej wartości lub które wystąpiły incydentalnie</w:t>
            </w:r>
          </w:p>
        </w:tc>
      </w:tr>
      <w:tr w:rsidR="007B67CF" w:rsidRPr="00586EC9" w14:paraId="1098C92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EE48C59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255D8A8B" w14:textId="77777777" w:rsidR="007B67CF" w:rsidRPr="00C54F48" w:rsidRDefault="007B67CF" w:rsidP="002674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B67CF" w:rsidRPr="00586EC9" w14:paraId="0E3069D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0695154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7361E8E4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informacje o kwocie należności z tytułu podatków realizowanych przez organy podatkowe podległe ministrowi właściwemu do spraw finansów publicznych wykazanych w sprawozdaniu z wykonania planu dochodów budżetowych</w:t>
            </w:r>
          </w:p>
        </w:tc>
      </w:tr>
      <w:tr w:rsidR="007B67CF" w:rsidRPr="00586EC9" w14:paraId="5F8B01B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72583B7C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3DEEE59B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10EB31F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29E8B596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0D83F93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534" w:type="dxa"/>
          </w:tcPr>
          <w:p w14:paraId="72CD116E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4022AE42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7B67CF" w:rsidRPr="00586EC9" w14:paraId="6D62FAC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1AFC614A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5F2D1119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5EF5D548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180405E6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B67CF" w:rsidRPr="00586EC9" w14:paraId="308BF42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093AB2C8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0239" w:type="dxa"/>
            <w:gridSpan w:val="8"/>
            <w:shd w:val="clear" w:color="auto" w:fill="auto"/>
          </w:tcPr>
          <w:p w14:paraId="2BE94F17" w14:textId="77777777" w:rsidR="007B67CF" w:rsidRPr="00586EC9" w:rsidRDefault="007B67CF" w:rsidP="007B67CF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Inne informacje niż wymienione powyżej, jeżeli mogłyby w istotny sposób wpłynąć na ocenę sytuacji majątkowej </w:t>
            </w:r>
            <w:r w:rsidRPr="00586EC9">
              <w:rPr>
                <w:rFonts w:ascii="Times New Roman" w:hAnsi="Times New Roman" w:cs="Times New Roman"/>
              </w:rPr>
              <w:br/>
              <w:t>i finansowej oraz wynik finansowy jednostki</w:t>
            </w:r>
          </w:p>
        </w:tc>
      </w:tr>
      <w:tr w:rsidR="007B67CF" w:rsidRPr="00586EC9" w14:paraId="31A3830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042365DA" w14:textId="77777777" w:rsidR="007B67CF" w:rsidRPr="00586EC9" w:rsidRDefault="007B67CF" w:rsidP="007B67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8"/>
            <w:shd w:val="clear" w:color="auto" w:fill="auto"/>
          </w:tcPr>
          <w:p w14:paraId="71AC39C4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  <w:p w14:paraId="4E6D71FA" w14:textId="7B4FB6C3" w:rsidR="0026740E" w:rsidRPr="00C54F48" w:rsidRDefault="0026740E" w:rsidP="0026740E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>W 202</w:t>
            </w:r>
            <w:r w:rsidR="00A12D7C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roku w związku z sytuacja epidemiologiczną Jednostka otrzymała środki z Funduszu Przeciwdziałania COVID – 19 na realizację zadań przydzielonym gminom. Otrzymane środki w kwocie </w:t>
            </w:r>
            <w:r w:rsidR="00A12D7C" w:rsidRPr="00A12D7C">
              <w:rPr>
                <w:rFonts w:ascii="Times New Roman" w:hAnsi="Times New Roman" w:cs="Times New Roman"/>
                <w:bCs/>
              </w:rPr>
              <w:t>10</w:t>
            </w:r>
            <w:r w:rsidR="005F7294">
              <w:rPr>
                <w:rFonts w:ascii="Times New Roman" w:hAnsi="Times New Roman" w:cs="Times New Roman"/>
                <w:bCs/>
              </w:rPr>
              <w:t>0 980,00</w:t>
            </w:r>
            <w:r w:rsidRPr="00A12D7C">
              <w:rPr>
                <w:rFonts w:ascii="Times New Roman" w:hAnsi="Times New Roman" w:cs="Times New Roman"/>
                <w:bCs/>
              </w:rPr>
              <w:t xml:space="preserve"> 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zł zostały przeznaczone na wypłaty: </w:t>
            </w:r>
          </w:p>
          <w:p w14:paraId="25ABD116" w14:textId="06287EA7" w:rsidR="0026740E" w:rsidRDefault="0026740E" w:rsidP="0026740E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dodatków węglowych wynikających z ustawy z dnia 5 sierpnia 2022 roku o dodatku węglowym w kwocie </w:t>
            </w:r>
            <w:r w:rsidR="00A12D7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88 740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>,00 zł.,</w:t>
            </w:r>
          </w:p>
          <w:p w14:paraId="0C736A69" w14:textId="273420A0" w:rsidR="00A12D7C" w:rsidRPr="00C54F48" w:rsidRDefault="00A12D7C" w:rsidP="00A12D7C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dodatków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elektrycznych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wynikających z ustawy z dnia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października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2022 roku o dodatku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elektrycznym</w:t>
            </w:r>
            <w:r w:rsidR="00D1250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  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w kwocie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11 730,00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zł.,</w:t>
            </w:r>
          </w:p>
          <w:p w14:paraId="4B80F037" w14:textId="3EE7A763" w:rsidR="0026740E" w:rsidRDefault="0026740E" w:rsidP="0026740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dodatków dla gospodarstw domowych wynikających z ustawy z dnia 15 września 2022 roku o szczególnych rozwiązaniach w zakresie niektórych źródeł ciepła w związku z sytuacją na rynku paliw w kocie </w:t>
            </w:r>
            <w:r w:rsidR="00A12D7C">
              <w:rPr>
                <w:rFonts w:ascii="Times New Roman" w:hAnsi="Times New Roman" w:cs="Times New Roman"/>
                <w:bCs/>
                <w:color w:val="000000" w:themeColor="text1"/>
              </w:rPr>
              <w:t>510,00 zł</w:t>
            </w:r>
          </w:p>
          <w:p w14:paraId="6E2DA776" w14:textId="77777777" w:rsidR="005F7294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762F8CC" w14:textId="05BD8414" w:rsidR="005F7294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W 2023 roku w związku z konfliktem zbrojnym na terytorium Ukrainy Jednostka otrzymała środki z Funduszu Pomocy obywatelom Ukrainy w kwocie 8 159,64 zł. Otrzymane środki zostały przeznaczone na wypłaty:</w:t>
            </w:r>
          </w:p>
          <w:p w14:paraId="2ACC0CBE" w14:textId="03DD3F61" w:rsidR="005F7294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- jednorazowa pomoc 300 zł dla obywateli Ukrainy w kwocie 612,00 zł,</w:t>
            </w:r>
          </w:p>
          <w:p w14:paraId="1D210678" w14:textId="59D53119" w:rsidR="005F7294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- zapewnienie posiłku dla dzieci i młodzieży z Ukrainy w kwocie 600,00 zł,</w:t>
            </w:r>
          </w:p>
          <w:p w14:paraId="03F1115E" w14:textId="62ED8531" w:rsidR="005F7294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- wypłata świadczenia pieniężnego na podstawie art. 13 ustawy o pomocy społecznej 5 312,00 zł,</w:t>
            </w:r>
          </w:p>
          <w:p w14:paraId="18643FE0" w14:textId="76983458" w:rsidR="005F7294" w:rsidRPr="00C54F48" w:rsidRDefault="005F7294" w:rsidP="005F729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świadczenia rodzinne dla obywateli Ukrainy w</w:t>
            </w:r>
            <w:r w:rsidRPr="00A12D7C">
              <w:rPr>
                <w:rFonts w:ascii="Times New Roman" w:hAnsi="Times New Roman" w:cs="Times New Roman"/>
                <w:bCs/>
              </w:rPr>
              <w:t xml:space="preserve"> kwocie </w:t>
            </w:r>
            <w:r>
              <w:rPr>
                <w:rFonts w:ascii="Times New Roman" w:hAnsi="Times New Roman" w:cs="Times New Roman"/>
                <w:bCs/>
              </w:rPr>
              <w:t>1 635</w:t>
            </w:r>
            <w:r w:rsidRPr="00A12D7C">
              <w:rPr>
                <w:rFonts w:ascii="Times New Roman" w:hAnsi="Times New Roman" w:cs="Times New Roman"/>
                <w:bCs/>
              </w:rPr>
              <w:t>,64 zł</w:t>
            </w:r>
            <w:r w:rsidRPr="00C54F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., </w:t>
            </w:r>
          </w:p>
          <w:p w14:paraId="253FB735" w14:textId="77777777" w:rsidR="005F7294" w:rsidRPr="00C54F48" w:rsidRDefault="005F7294" w:rsidP="0026740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7311946" w14:textId="77777777" w:rsidR="007B67CF" w:rsidRPr="00586EC9" w:rsidRDefault="007B67CF" w:rsidP="007B67C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8E73D7F" w14:textId="77777777" w:rsidR="0087202C" w:rsidRPr="00586EC9" w:rsidRDefault="0087202C" w:rsidP="00EE73EF">
      <w:pPr>
        <w:jc w:val="center"/>
        <w:rPr>
          <w:rFonts w:ascii="Times New Roman" w:hAnsi="Times New Roman" w:cs="Times New Roman"/>
        </w:rPr>
      </w:pPr>
    </w:p>
    <w:p w14:paraId="0A2F1EAF" w14:textId="77777777" w:rsidR="00826549" w:rsidRPr="00586EC9" w:rsidRDefault="00826549" w:rsidP="00EE73EF">
      <w:pPr>
        <w:jc w:val="center"/>
        <w:rPr>
          <w:rFonts w:ascii="Times New Roman" w:hAnsi="Times New Roman" w:cs="Times New Roman"/>
        </w:rPr>
      </w:pPr>
    </w:p>
    <w:p w14:paraId="4CB8E87B" w14:textId="77777777" w:rsidR="00CD558F" w:rsidRPr="00586EC9" w:rsidRDefault="00CD558F" w:rsidP="0087202C">
      <w:pPr>
        <w:rPr>
          <w:rFonts w:ascii="Times New Roman" w:hAnsi="Times New Roman" w:cs="Times New Roman"/>
        </w:rPr>
      </w:pPr>
    </w:p>
    <w:p w14:paraId="6CBB8668" w14:textId="05780B20" w:rsidR="00CD558F" w:rsidRPr="00586EC9" w:rsidRDefault="009458FD" w:rsidP="0087202C">
      <w:pPr>
        <w:rPr>
          <w:rFonts w:ascii="Times New Roman" w:hAnsi="Times New Roman" w:cs="Times New Roman"/>
        </w:rPr>
      </w:pPr>
      <w:r w:rsidRPr="00586EC9">
        <w:rPr>
          <w:rFonts w:ascii="Times New Roman" w:hAnsi="Times New Roman" w:cs="Times New Roman"/>
        </w:rPr>
        <w:t xml:space="preserve">                                                </w:t>
      </w:r>
      <w:r w:rsidR="00092B15" w:rsidRPr="00586EC9">
        <w:rPr>
          <w:rFonts w:ascii="Times New Roman" w:hAnsi="Times New Roman" w:cs="Times New Roman"/>
        </w:rPr>
        <w:t xml:space="preserve">                             </w:t>
      </w:r>
    </w:p>
    <w:p w14:paraId="712027CF" w14:textId="77777777" w:rsidR="0087202C" w:rsidRPr="008A7CE5" w:rsidRDefault="00CD558F" w:rsidP="0087202C">
      <w:pPr>
        <w:rPr>
          <w:rFonts w:ascii="Times New Roman" w:hAnsi="Times New Roman" w:cs="Times New Roman"/>
        </w:rPr>
      </w:pPr>
      <w:r w:rsidRPr="00586EC9">
        <w:rPr>
          <w:rFonts w:ascii="Times New Roman" w:hAnsi="Times New Roman" w:cs="Times New Roman"/>
        </w:rPr>
        <w:t>……………………</w:t>
      </w:r>
      <w:r w:rsidR="0087202C" w:rsidRPr="00586EC9">
        <w:rPr>
          <w:rFonts w:ascii="Times New Roman" w:hAnsi="Times New Roman" w:cs="Times New Roman"/>
        </w:rPr>
        <w:t xml:space="preserve">                          </w:t>
      </w:r>
      <w:r w:rsidRPr="00586EC9">
        <w:rPr>
          <w:rFonts w:ascii="Times New Roman" w:hAnsi="Times New Roman" w:cs="Times New Roman"/>
        </w:rPr>
        <w:t xml:space="preserve">             </w:t>
      </w:r>
      <w:r w:rsidR="0087202C" w:rsidRPr="00586EC9">
        <w:rPr>
          <w:rFonts w:ascii="Times New Roman" w:hAnsi="Times New Roman" w:cs="Times New Roman"/>
        </w:rPr>
        <w:t xml:space="preserve"> </w:t>
      </w:r>
      <w:r w:rsidRPr="00586EC9">
        <w:rPr>
          <w:rFonts w:ascii="Times New Roman" w:hAnsi="Times New Roman" w:cs="Times New Roman"/>
        </w:rPr>
        <w:t>.</w:t>
      </w:r>
      <w:r w:rsidR="0087202C" w:rsidRPr="00586EC9">
        <w:rPr>
          <w:rFonts w:ascii="Times New Roman" w:hAnsi="Times New Roman" w:cs="Times New Roman"/>
        </w:rPr>
        <w:t xml:space="preserve">…………………..              </w:t>
      </w:r>
      <w:r w:rsidRPr="00586EC9">
        <w:rPr>
          <w:rFonts w:ascii="Times New Roman" w:hAnsi="Times New Roman" w:cs="Times New Roman"/>
        </w:rPr>
        <w:t xml:space="preserve">            …………………… </w:t>
      </w:r>
      <w:r w:rsidR="0087202C" w:rsidRPr="00586EC9">
        <w:rPr>
          <w:rFonts w:ascii="Times New Roman" w:hAnsi="Times New Roman" w:cs="Times New Roman"/>
        </w:rPr>
        <w:t xml:space="preserve"> </w:t>
      </w:r>
      <w:r w:rsidRPr="00586EC9">
        <w:rPr>
          <w:rFonts w:ascii="Times New Roman" w:hAnsi="Times New Roman" w:cs="Times New Roman"/>
        </w:rPr>
        <w:t xml:space="preserve"> </w:t>
      </w:r>
      <w:r w:rsidR="0087202C" w:rsidRPr="00586EC9">
        <w:rPr>
          <w:rFonts w:ascii="Times New Roman" w:hAnsi="Times New Roman" w:cs="Times New Roman"/>
        </w:rPr>
        <w:t xml:space="preserve">(główny księgowy)          </w:t>
      </w:r>
      <w:r w:rsidR="008A7CE5" w:rsidRPr="00586EC9">
        <w:rPr>
          <w:rFonts w:ascii="Times New Roman" w:hAnsi="Times New Roman" w:cs="Times New Roman"/>
        </w:rPr>
        <w:t xml:space="preserve">                              </w:t>
      </w:r>
      <w:r w:rsidR="0087202C" w:rsidRPr="00586EC9">
        <w:rPr>
          <w:rFonts w:ascii="Times New Roman" w:hAnsi="Times New Roman" w:cs="Times New Roman"/>
        </w:rPr>
        <w:t>(rok</w:t>
      </w:r>
      <w:r w:rsidR="0087202C" w:rsidRPr="008A7CE5">
        <w:rPr>
          <w:rFonts w:ascii="Times New Roman" w:hAnsi="Times New Roman" w:cs="Times New Roman"/>
        </w:rPr>
        <w:t>, miesiąc, dzień)                       (kierownik jednostki)</w:t>
      </w:r>
    </w:p>
    <w:sectPr w:rsidR="0087202C" w:rsidRPr="008A7CE5" w:rsidSect="005E5F4E">
      <w:footerReference w:type="default" r:id="rId7"/>
      <w:pgSz w:w="11906" w:h="16838"/>
      <w:pgMar w:top="425" w:right="1418" w:bottom="24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1F136" w14:textId="77777777" w:rsidR="005E5F4E" w:rsidRDefault="005E5F4E" w:rsidP="00EE73EF">
      <w:pPr>
        <w:spacing w:after="0" w:line="240" w:lineRule="auto"/>
      </w:pPr>
      <w:r>
        <w:separator/>
      </w:r>
    </w:p>
  </w:endnote>
  <w:endnote w:type="continuationSeparator" w:id="0">
    <w:p w14:paraId="2E2EAA10" w14:textId="77777777" w:rsidR="005E5F4E" w:rsidRDefault="005E5F4E" w:rsidP="00EE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0228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BBE26FE" w14:textId="77777777" w:rsidR="00AF2E81" w:rsidRPr="006B3DBD" w:rsidRDefault="00AF2E81">
        <w:pPr>
          <w:pStyle w:val="Stopka"/>
          <w:jc w:val="center"/>
          <w:rPr>
            <w:rFonts w:ascii="Times New Roman" w:hAnsi="Times New Roman" w:cs="Times New Roman"/>
          </w:rPr>
        </w:pPr>
        <w:r w:rsidRPr="006B3DBD">
          <w:rPr>
            <w:rFonts w:ascii="Times New Roman" w:hAnsi="Times New Roman" w:cs="Times New Roman"/>
          </w:rPr>
          <w:fldChar w:fldCharType="begin"/>
        </w:r>
        <w:r w:rsidRPr="006B3DBD">
          <w:rPr>
            <w:rFonts w:ascii="Times New Roman" w:hAnsi="Times New Roman" w:cs="Times New Roman"/>
          </w:rPr>
          <w:instrText xml:space="preserve"> PAGE   \* MERGEFORMAT </w:instrText>
        </w:r>
        <w:r w:rsidRPr="006B3DBD">
          <w:rPr>
            <w:rFonts w:ascii="Times New Roman" w:hAnsi="Times New Roman" w:cs="Times New Roman"/>
          </w:rPr>
          <w:fldChar w:fldCharType="separate"/>
        </w:r>
        <w:r w:rsidR="00B4564D">
          <w:rPr>
            <w:rFonts w:ascii="Times New Roman" w:hAnsi="Times New Roman" w:cs="Times New Roman"/>
            <w:noProof/>
          </w:rPr>
          <w:t>2</w:t>
        </w:r>
        <w:r w:rsidRPr="006B3DBD">
          <w:rPr>
            <w:rFonts w:ascii="Times New Roman" w:hAnsi="Times New Roman" w:cs="Times New Roman"/>
          </w:rPr>
          <w:fldChar w:fldCharType="end"/>
        </w:r>
      </w:p>
    </w:sdtContent>
  </w:sdt>
  <w:p w14:paraId="58EAC5D3" w14:textId="77777777" w:rsidR="00AF2E81" w:rsidRDefault="00AF2E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AEB97" w14:textId="77777777" w:rsidR="005E5F4E" w:rsidRDefault="005E5F4E" w:rsidP="00EE73EF">
      <w:pPr>
        <w:spacing w:after="0" w:line="240" w:lineRule="auto"/>
      </w:pPr>
      <w:r>
        <w:separator/>
      </w:r>
    </w:p>
  </w:footnote>
  <w:footnote w:type="continuationSeparator" w:id="0">
    <w:p w14:paraId="6FC5D936" w14:textId="77777777" w:rsidR="005E5F4E" w:rsidRDefault="005E5F4E" w:rsidP="00EE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82C41"/>
    <w:multiLevelType w:val="hybridMultilevel"/>
    <w:tmpl w:val="7A1054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75575D"/>
    <w:multiLevelType w:val="multilevel"/>
    <w:tmpl w:val="8948FEC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AF90406"/>
    <w:multiLevelType w:val="hybridMultilevel"/>
    <w:tmpl w:val="46DC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573949">
    <w:abstractNumId w:val="1"/>
  </w:num>
  <w:num w:numId="2" w16cid:durableId="1191643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2271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EF"/>
    <w:rsid w:val="00000076"/>
    <w:rsid w:val="00011B1E"/>
    <w:rsid w:val="000129CE"/>
    <w:rsid w:val="00033EE5"/>
    <w:rsid w:val="00041430"/>
    <w:rsid w:val="000452F8"/>
    <w:rsid w:val="00051CCF"/>
    <w:rsid w:val="00074C55"/>
    <w:rsid w:val="00092B15"/>
    <w:rsid w:val="000A263A"/>
    <w:rsid w:val="000A6229"/>
    <w:rsid w:val="000B000C"/>
    <w:rsid w:val="000D2B0F"/>
    <w:rsid w:val="000E3361"/>
    <w:rsid w:val="000F1C2F"/>
    <w:rsid w:val="000F48F9"/>
    <w:rsid w:val="001127BC"/>
    <w:rsid w:val="001162AB"/>
    <w:rsid w:val="00117A13"/>
    <w:rsid w:val="00131FA0"/>
    <w:rsid w:val="001534E3"/>
    <w:rsid w:val="0017432F"/>
    <w:rsid w:val="00183864"/>
    <w:rsid w:val="001901C4"/>
    <w:rsid w:val="001906F1"/>
    <w:rsid w:val="00194FFA"/>
    <w:rsid w:val="001C2F3A"/>
    <w:rsid w:val="001F1503"/>
    <w:rsid w:val="001F27A4"/>
    <w:rsid w:val="0020175F"/>
    <w:rsid w:val="0020512C"/>
    <w:rsid w:val="00216583"/>
    <w:rsid w:val="0021770B"/>
    <w:rsid w:val="00221689"/>
    <w:rsid w:val="0022769C"/>
    <w:rsid w:val="0025264B"/>
    <w:rsid w:val="0026740E"/>
    <w:rsid w:val="002714B3"/>
    <w:rsid w:val="0028057B"/>
    <w:rsid w:val="0028116B"/>
    <w:rsid w:val="002820FC"/>
    <w:rsid w:val="002B2D59"/>
    <w:rsid w:val="002D1E16"/>
    <w:rsid w:val="002D642F"/>
    <w:rsid w:val="002D7ECF"/>
    <w:rsid w:val="002F4B91"/>
    <w:rsid w:val="00304495"/>
    <w:rsid w:val="003044A8"/>
    <w:rsid w:val="003264B6"/>
    <w:rsid w:val="003326F2"/>
    <w:rsid w:val="0033331C"/>
    <w:rsid w:val="0034284C"/>
    <w:rsid w:val="00347980"/>
    <w:rsid w:val="00370FDE"/>
    <w:rsid w:val="00374DF0"/>
    <w:rsid w:val="0039106F"/>
    <w:rsid w:val="003A388F"/>
    <w:rsid w:val="003C00C6"/>
    <w:rsid w:val="003D2830"/>
    <w:rsid w:val="003E69F0"/>
    <w:rsid w:val="003F1B4B"/>
    <w:rsid w:val="004002D3"/>
    <w:rsid w:val="004024C3"/>
    <w:rsid w:val="00405395"/>
    <w:rsid w:val="004113D0"/>
    <w:rsid w:val="00431F16"/>
    <w:rsid w:val="00445230"/>
    <w:rsid w:val="004455A3"/>
    <w:rsid w:val="00445D37"/>
    <w:rsid w:val="00454316"/>
    <w:rsid w:val="00474276"/>
    <w:rsid w:val="00475856"/>
    <w:rsid w:val="004800DF"/>
    <w:rsid w:val="0049015A"/>
    <w:rsid w:val="004A2218"/>
    <w:rsid w:val="004B166A"/>
    <w:rsid w:val="004B3FD6"/>
    <w:rsid w:val="004B47CF"/>
    <w:rsid w:val="004C2CA0"/>
    <w:rsid w:val="004C4516"/>
    <w:rsid w:val="004F0B4B"/>
    <w:rsid w:val="004F4755"/>
    <w:rsid w:val="004F5296"/>
    <w:rsid w:val="004F7E09"/>
    <w:rsid w:val="0051444C"/>
    <w:rsid w:val="00514471"/>
    <w:rsid w:val="0051541C"/>
    <w:rsid w:val="00522CCD"/>
    <w:rsid w:val="0054093C"/>
    <w:rsid w:val="005665B9"/>
    <w:rsid w:val="00570767"/>
    <w:rsid w:val="00574FB0"/>
    <w:rsid w:val="0057707B"/>
    <w:rsid w:val="00586EC9"/>
    <w:rsid w:val="00597002"/>
    <w:rsid w:val="005B383D"/>
    <w:rsid w:val="005D38AC"/>
    <w:rsid w:val="005E5F4E"/>
    <w:rsid w:val="005F2288"/>
    <w:rsid w:val="005F7294"/>
    <w:rsid w:val="006026CD"/>
    <w:rsid w:val="00606ADB"/>
    <w:rsid w:val="00642ECE"/>
    <w:rsid w:val="0065513F"/>
    <w:rsid w:val="00675497"/>
    <w:rsid w:val="00686ACB"/>
    <w:rsid w:val="00690E49"/>
    <w:rsid w:val="00695498"/>
    <w:rsid w:val="006A0E93"/>
    <w:rsid w:val="006A1E5B"/>
    <w:rsid w:val="006A39FD"/>
    <w:rsid w:val="006B3DBD"/>
    <w:rsid w:val="006B5473"/>
    <w:rsid w:val="006C11EC"/>
    <w:rsid w:val="006C3CB9"/>
    <w:rsid w:val="006D4683"/>
    <w:rsid w:val="006E0B84"/>
    <w:rsid w:val="006F4153"/>
    <w:rsid w:val="006F5F75"/>
    <w:rsid w:val="00700B63"/>
    <w:rsid w:val="00702E17"/>
    <w:rsid w:val="00724527"/>
    <w:rsid w:val="00732694"/>
    <w:rsid w:val="007525BC"/>
    <w:rsid w:val="007730A8"/>
    <w:rsid w:val="00792A39"/>
    <w:rsid w:val="007B67CF"/>
    <w:rsid w:val="007C5D5D"/>
    <w:rsid w:val="007E2CE8"/>
    <w:rsid w:val="007F1C17"/>
    <w:rsid w:val="007F39E8"/>
    <w:rsid w:val="00814088"/>
    <w:rsid w:val="00815336"/>
    <w:rsid w:val="00825CBF"/>
    <w:rsid w:val="00826549"/>
    <w:rsid w:val="00830208"/>
    <w:rsid w:val="00852C21"/>
    <w:rsid w:val="00854056"/>
    <w:rsid w:val="0086355E"/>
    <w:rsid w:val="00865834"/>
    <w:rsid w:val="0087202C"/>
    <w:rsid w:val="00897DA5"/>
    <w:rsid w:val="008A05BE"/>
    <w:rsid w:val="008A55B9"/>
    <w:rsid w:val="008A7CE5"/>
    <w:rsid w:val="008B6B08"/>
    <w:rsid w:val="008C1306"/>
    <w:rsid w:val="008E50B5"/>
    <w:rsid w:val="008F13BB"/>
    <w:rsid w:val="008F7FCA"/>
    <w:rsid w:val="00912588"/>
    <w:rsid w:val="00932799"/>
    <w:rsid w:val="0094409A"/>
    <w:rsid w:val="009458FD"/>
    <w:rsid w:val="00947204"/>
    <w:rsid w:val="009549A2"/>
    <w:rsid w:val="009619A8"/>
    <w:rsid w:val="00965F14"/>
    <w:rsid w:val="00971A26"/>
    <w:rsid w:val="00975FF0"/>
    <w:rsid w:val="00986568"/>
    <w:rsid w:val="009900D1"/>
    <w:rsid w:val="0099336A"/>
    <w:rsid w:val="009B5DBA"/>
    <w:rsid w:val="009C48BE"/>
    <w:rsid w:val="009D0577"/>
    <w:rsid w:val="009D1CCE"/>
    <w:rsid w:val="009F35C6"/>
    <w:rsid w:val="009F5C13"/>
    <w:rsid w:val="00A12D7C"/>
    <w:rsid w:val="00A309CA"/>
    <w:rsid w:val="00A31B16"/>
    <w:rsid w:val="00A453C9"/>
    <w:rsid w:val="00A52FB3"/>
    <w:rsid w:val="00A56D1A"/>
    <w:rsid w:val="00A71F09"/>
    <w:rsid w:val="00A72EA4"/>
    <w:rsid w:val="00A75C26"/>
    <w:rsid w:val="00A834C9"/>
    <w:rsid w:val="00A92913"/>
    <w:rsid w:val="00AC156E"/>
    <w:rsid w:val="00AC1937"/>
    <w:rsid w:val="00AC7F29"/>
    <w:rsid w:val="00AE0F7F"/>
    <w:rsid w:val="00AF2E81"/>
    <w:rsid w:val="00B2465A"/>
    <w:rsid w:val="00B256B0"/>
    <w:rsid w:val="00B32A19"/>
    <w:rsid w:val="00B36094"/>
    <w:rsid w:val="00B42745"/>
    <w:rsid w:val="00B4564D"/>
    <w:rsid w:val="00B57794"/>
    <w:rsid w:val="00B70C78"/>
    <w:rsid w:val="00B800D3"/>
    <w:rsid w:val="00B87937"/>
    <w:rsid w:val="00BA08F8"/>
    <w:rsid w:val="00BB18EC"/>
    <w:rsid w:val="00BB438C"/>
    <w:rsid w:val="00BC5A6D"/>
    <w:rsid w:val="00BD161C"/>
    <w:rsid w:val="00C10239"/>
    <w:rsid w:val="00C2486D"/>
    <w:rsid w:val="00C27AE1"/>
    <w:rsid w:val="00C33B13"/>
    <w:rsid w:val="00C33D5F"/>
    <w:rsid w:val="00C40EC0"/>
    <w:rsid w:val="00C52A3E"/>
    <w:rsid w:val="00C54F48"/>
    <w:rsid w:val="00C610C7"/>
    <w:rsid w:val="00C62B78"/>
    <w:rsid w:val="00C72EDF"/>
    <w:rsid w:val="00C8289C"/>
    <w:rsid w:val="00CA17F1"/>
    <w:rsid w:val="00CB6AC5"/>
    <w:rsid w:val="00CB7889"/>
    <w:rsid w:val="00CC0D12"/>
    <w:rsid w:val="00CC20D6"/>
    <w:rsid w:val="00CD08F3"/>
    <w:rsid w:val="00CD558F"/>
    <w:rsid w:val="00CD7B2F"/>
    <w:rsid w:val="00CF3D14"/>
    <w:rsid w:val="00CF47C7"/>
    <w:rsid w:val="00D0121D"/>
    <w:rsid w:val="00D12509"/>
    <w:rsid w:val="00D16FD6"/>
    <w:rsid w:val="00D200B5"/>
    <w:rsid w:val="00D27AE9"/>
    <w:rsid w:val="00D43D96"/>
    <w:rsid w:val="00D64E42"/>
    <w:rsid w:val="00D66A97"/>
    <w:rsid w:val="00D671C7"/>
    <w:rsid w:val="00D8461D"/>
    <w:rsid w:val="00D92096"/>
    <w:rsid w:val="00DA33FB"/>
    <w:rsid w:val="00DA4A79"/>
    <w:rsid w:val="00DA65A9"/>
    <w:rsid w:val="00DB05C0"/>
    <w:rsid w:val="00DB34C9"/>
    <w:rsid w:val="00DB52C3"/>
    <w:rsid w:val="00DC2DF5"/>
    <w:rsid w:val="00DC7FF1"/>
    <w:rsid w:val="00DE1C87"/>
    <w:rsid w:val="00DE65EB"/>
    <w:rsid w:val="00E01184"/>
    <w:rsid w:val="00E029AB"/>
    <w:rsid w:val="00E2069A"/>
    <w:rsid w:val="00E33B57"/>
    <w:rsid w:val="00E376EC"/>
    <w:rsid w:val="00E70920"/>
    <w:rsid w:val="00E7606F"/>
    <w:rsid w:val="00EA1D0D"/>
    <w:rsid w:val="00EA3EAB"/>
    <w:rsid w:val="00EB02EA"/>
    <w:rsid w:val="00EB1F58"/>
    <w:rsid w:val="00EE73EF"/>
    <w:rsid w:val="00F22FFB"/>
    <w:rsid w:val="00F25D28"/>
    <w:rsid w:val="00F51FE4"/>
    <w:rsid w:val="00F528F6"/>
    <w:rsid w:val="00F648C6"/>
    <w:rsid w:val="00F66920"/>
    <w:rsid w:val="00F9359B"/>
    <w:rsid w:val="00FA0145"/>
    <w:rsid w:val="00FB5431"/>
    <w:rsid w:val="00FC44CC"/>
    <w:rsid w:val="00FC76E3"/>
    <w:rsid w:val="00FD16FB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3DE7"/>
  <w15:docId w15:val="{537FA3DB-4FDC-43BD-B70F-6759A25D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CCD"/>
  </w:style>
  <w:style w:type="paragraph" w:styleId="Nagwek2">
    <w:name w:val="heading 2"/>
    <w:basedOn w:val="Normalny"/>
    <w:link w:val="Nagwek2Znak"/>
    <w:uiPriority w:val="9"/>
    <w:qFormat/>
    <w:rsid w:val="00C54F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73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E73EF"/>
  </w:style>
  <w:style w:type="paragraph" w:styleId="Stopka">
    <w:name w:val="footer"/>
    <w:basedOn w:val="Normalny"/>
    <w:link w:val="StopkaZnak"/>
    <w:uiPriority w:val="99"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EF"/>
  </w:style>
  <w:style w:type="paragraph" w:customStyle="1" w:styleId="Standard">
    <w:name w:val="Standard"/>
    <w:rsid w:val="00FE2F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0F7F"/>
    <w:pPr>
      <w:ind w:left="720"/>
      <w:contextualSpacing/>
    </w:pPr>
    <w:rPr>
      <w:rFonts w:eastAsia="Times New Roman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C54F4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1443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NTT</dc:creator>
  <cp:lastModifiedBy>Jan Kowalczyk</cp:lastModifiedBy>
  <cp:revision>28</cp:revision>
  <cp:lastPrinted>2024-03-21T10:11:00Z</cp:lastPrinted>
  <dcterms:created xsi:type="dcterms:W3CDTF">2020-04-28T10:11:00Z</dcterms:created>
  <dcterms:modified xsi:type="dcterms:W3CDTF">2024-03-21T10:11:00Z</dcterms:modified>
</cp:coreProperties>
</file>