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EBF" w:rsidRDefault="00327EBF" w:rsidP="00327EB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XXX/279/2017</w:t>
      </w:r>
    </w:p>
    <w:p w:rsidR="00327EBF" w:rsidRDefault="00327EBF" w:rsidP="00327EB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327EBF" w:rsidRDefault="00327EBF" w:rsidP="00327EB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czerwca 2017 r.</w:t>
      </w:r>
    </w:p>
    <w:p w:rsidR="00327EBF" w:rsidRDefault="00327EBF" w:rsidP="00327EBF">
      <w:pPr>
        <w:jc w:val="center"/>
        <w:rPr>
          <w:rFonts w:ascii="Arial" w:hAnsi="Arial" w:cs="Arial"/>
          <w:b/>
        </w:rPr>
      </w:pPr>
    </w:p>
    <w:p w:rsidR="00327EBF" w:rsidRDefault="00327EBF" w:rsidP="00327EBF">
      <w:pPr>
        <w:jc w:val="center"/>
        <w:rPr>
          <w:rFonts w:ascii="Arial" w:hAnsi="Arial" w:cs="Arial"/>
        </w:rPr>
      </w:pPr>
    </w:p>
    <w:p w:rsidR="00327EBF" w:rsidRDefault="00327EBF" w:rsidP="00327EB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 w trybie bezprzetargowym </w:t>
      </w:r>
    </w:p>
    <w:p w:rsidR="00327EBF" w:rsidRDefault="00327EBF" w:rsidP="00327EBF">
      <w:pPr>
        <w:jc w:val="center"/>
        <w:rPr>
          <w:rFonts w:ascii="Arial" w:hAnsi="Arial" w:cs="Arial"/>
        </w:rPr>
      </w:pPr>
    </w:p>
    <w:p w:rsidR="00327EBF" w:rsidRDefault="00327EBF" w:rsidP="00327EB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pkt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 4 ustawy z dnia 21 sierpnia 1997 o gospodarce nieruchomościami (Dz. U. z 2016 r. poz. 2147 z póżn.zm.)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327EBF" w:rsidRDefault="00327EBF" w:rsidP="00327EBF">
      <w:pPr>
        <w:jc w:val="both"/>
      </w:pPr>
    </w:p>
    <w:p w:rsidR="00327EBF" w:rsidRDefault="00327EBF" w:rsidP="00327EB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na czas nieoznaczony części gruntu o pow. 15 m</w:t>
      </w:r>
      <w:r w:rsidRPr="00B3091A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Skąpe.</w:t>
      </w:r>
    </w:p>
    <w:p w:rsidR="00327EBF" w:rsidRDefault="00327EBF" w:rsidP="00327EBF">
      <w:pPr>
        <w:spacing w:line="360" w:lineRule="auto"/>
        <w:jc w:val="both"/>
        <w:rPr>
          <w:rFonts w:ascii="Arial" w:hAnsi="Arial" w:cs="Arial"/>
        </w:rPr>
      </w:pPr>
      <w:r w:rsidRPr="00995229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na czas oznaczony części gruntu o pow. 700 m</w:t>
      </w:r>
      <w:r w:rsidRPr="00B3091A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180/12, obręb Niesulice, gmina Skąpe.</w:t>
      </w:r>
    </w:p>
    <w:p w:rsidR="00327EBF" w:rsidRPr="00B62909" w:rsidRDefault="00327EBF" w:rsidP="00327EB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dzierżaw, o których </w:t>
      </w:r>
      <w:bookmarkStart w:id="0" w:name="_GoBack"/>
      <w:bookmarkEnd w:id="0"/>
      <w:r>
        <w:rPr>
          <w:rFonts w:ascii="Arial" w:hAnsi="Arial" w:cs="Arial"/>
        </w:rPr>
        <w:t xml:space="preserve">mowa w § 1 i § 2 niniejszej uchwały.  </w:t>
      </w:r>
    </w:p>
    <w:p w:rsidR="00327EBF" w:rsidRPr="00931FA4" w:rsidRDefault="00327EBF" w:rsidP="00327EB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Uchwała wchodzi w życie z dniem podjęcia.  </w:t>
      </w:r>
    </w:p>
    <w:p w:rsidR="00327EBF" w:rsidRDefault="00327EBF" w:rsidP="00327EB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27EBF" w:rsidRDefault="00327EBF" w:rsidP="00327EBF">
      <w:pPr>
        <w:spacing w:line="360" w:lineRule="auto"/>
        <w:jc w:val="both"/>
      </w:pPr>
    </w:p>
    <w:p w:rsidR="00327EBF" w:rsidRDefault="00327EBF" w:rsidP="00327EBF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Rady Gminy </w:t>
      </w:r>
    </w:p>
    <w:p w:rsidR="005A5E32" w:rsidRDefault="00327EBF" w:rsidP="00327EBF">
      <w:pPr>
        <w:ind w:left="5664" w:firstLine="708"/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sectPr w:rsidR="005A5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EBF"/>
    <w:rsid w:val="00327EBF"/>
    <w:rsid w:val="005A5E32"/>
    <w:rsid w:val="00CE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cp:lastPrinted>2017-07-03T05:48:00Z</cp:lastPrinted>
  <dcterms:created xsi:type="dcterms:W3CDTF">2017-07-03T05:46:00Z</dcterms:created>
  <dcterms:modified xsi:type="dcterms:W3CDTF">2017-07-03T05:49:00Z</dcterms:modified>
</cp:coreProperties>
</file>