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81E0A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3305A">
        <w:rPr>
          <w:rFonts w:ascii="Arial" w:hAnsi="Arial" w:cs="Arial"/>
          <w:b/>
          <w:bCs/>
          <w:sz w:val="20"/>
          <w:szCs w:val="20"/>
        </w:rPr>
        <w:t>Zarządzenie Nr 99/2020</w:t>
      </w:r>
    </w:p>
    <w:p w14:paraId="3A750F38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3305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37D5A9EA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3305A">
        <w:rPr>
          <w:rFonts w:ascii="Arial" w:hAnsi="Arial" w:cs="Arial"/>
          <w:b/>
          <w:bCs/>
          <w:sz w:val="20"/>
          <w:szCs w:val="20"/>
        </w:rPr>
        <w:t>z dnia 28 grudnia 2020 roku</w:t>
      </w:r>
    </w:p>
    <w:p w14:paraId="1AE4564B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CF3E62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3305A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5D9905D9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3305A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52824447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822797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E35B6DB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A3305A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A3305A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A3305A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A3305A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A3305A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0DB4B1B9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812C897" w14:textId="77777777" w:rsidR="00A3305A" w:rsidRPr="00A3305A" w:rsidRDefault="00A3305A" w:rsidP="00A3305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3A64683" w14:textId="77777777" w:rsidR="00A3305A" w:rsidRPr="00A3305A" w:rsidRDefault="00A3305A" w:rsidP="00A330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3305A">
        <w:rPr>
          <w:rFonts w:ascii="Arial" w:hAnsi="Arial" w:cs="Arial"/>
          <w:b/>
          <w:bCs/>
          <w:sz w:val="20"/>
          <w:szCs w:val="20"/>
        </w:rPr>
        <w:t>§ 1.</w:t>
      </w:r>
      <w:r w:rsidRPr="00A3305A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A3305A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0CEBDA86" w14:textId="77777777" w:rsidR="00A3305A" w:rsidRPr="00A3305A" w:rsidRDefault="00A3305A" w:rsidP="00A3305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3305A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A3305A">
        <w:rPr>
          <w:rFonts w:ascii="Arial" w:hAnsi="Arial" w:cs="Arial"/>
          <w:color w:val="000000"/>
          <w:sz w:val="20"/>
          <w:szCs w:val="20"/>
        </w:rPr>
        <w:br/>
        <w:t>ustala się wydatki budżetu w kwocie 31.461.928,52 zł, w tym:</w:t>
      </w:r>
    </w:p>
    <w:p w14:paraId="4F2AEC5E" w14:textId="77777777" w:rsidR="00A3305A" w:rsidRPr="00A3305A" w:rsidRDefault="00A3305A" w:rsidP="00A3305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A3305A">
        <w:rPr>
          <w:rFonts w:ascii="Arial" w:hAnsi="Arial" w:cs="Arial"/>
          <w:color w:val="000000"/>
          <w:sz w:val="20"/>
          <w:szCs w:val="20"/>
        </w:rPr>
        <w:t>- wydatki bieżące      – 25.426.986,68 zł,</w:t>
      </w:r>
    </w:p>
    <w:p w14:paraId="3CBABA00" w14:textId="77777777" w:rsidR="00A3305A" w:rsidRPr="00A3305A" w:rsidRDefault="00A3305A" w:rsidP="00A3305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A3305A">
        <w:rPr>
          <w:rFonts w:ascii="Arial" w:hAnsi="Arial" w:cs="Arial"/>
          <w:color w:val="000000"/>
          <w:sz w:val="20"/>
          <w:szCs w:val="20"/>
        </w:rPr>
        <w:t>- wydatki majątkowe –   6.034.941,84 zł.</w:t>
      </w:r>
    </w:p>
    <w:p w14:paraId="627E6265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91B913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75D575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305A">
        <w:rPr>
          <w:rFonts w:ascii="Arial" w:hAnsi="Arial" w:cs="Arial"/>
          <w:color w:val="000000"/>
          <w:sz w:val="20"/>
          <w:szCs w:val="20"/>
        </w:rPr>
        <w:t>2. Zmienia się dochody i</w:t>
      </w:r>
      <w:r w:rsidRPr="00A3305A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2</w:t>
      </w:r>
      <w:r w:rsidRPr="00A3305A">
        <w:rPr>
          <w:rFonts w:ascii="Arial" w:hAnsi="Arial" w:cs="Arial"/>
          <w:sz w:val="20"/>
          <w:szCs w:val="20"/>
        </w:rPr>
        <w:br/>
        <w:t>do Zarządzenia.</w:t>
      </w:r>
    </w:p>
    <w:p w14:paraId="5D8AD540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23D9BC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64C0D7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846ACC8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3305A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A3305A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5A5F42BB" w14:textId="77777777" w:rsidR="00A3305A" w:rsidRPr="00A3305A" w:rsidRDefault="00A3305A" w:rsidP="00A330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38FE41E" w14:textId="77777777" w:rsidR="00A3305A" w:rsidRPr="00A3305A" w:rsidRDefault="00A3305A" w:rsidP="00A330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E7EC2E9" w14:textId="77777777" w:rsidR="007D07F4" w:rsidRDefault="007D07F4">
      <w:bookmarkStart w:id="0" w:name="_GoBack"/>
      <w:bookmarkEnd w:id="0"/>
    </w:p>
    <w:sectPr w:rsidR="007D07F4" w:rsidSect="001A1C2A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AC"/>
    <w:rsid w:val="00073DAC"/>
    <w:rsid w:val="003261E2"/>
    <w:rsid w:val="00546076"/>
    <w:rsid w:val="007D07F4"/>
    <w:rsid w:val="008F2303"/>
    <w:rsid w:val="00A3305A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1AD88-AA00-49C4-A15D-7C0E2A76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3305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2020-12-29T13:11:00Z</dcterms:created>
  <dcterms:modified xsi:type="dcterms:W3CDTF">2020-12-29T13:11:00Z</dcterms:modified>
</cp:coreProperties>
</file>