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2C8" w:rsidRDefault="00C852C8" w:rsidP="00C852C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Uchwała Nr IV/</w:t>
      </w:r>
      <w:r w:rsidR="007A2156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17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/2010</w:t>
      </w:r>
    </w:p>
    <w:p w:rsidR="00C852C8" w:rsidRDefault="00C852C8" w:rsidP="00C852C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Rady Gminy Skąpe</w:t>
      </w:r>
    </w:p>
    <w:p w:rsidR="00C852C8" w:rsidRDefault="00C852C8" w:rsidP="00C852C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z dnia 29 grudnia 2010 r.</w:t>
      </w:r>
    </w:p>
    <w:p w:rsidR="00C852C8" w:rsidRDefault="00C852C8" w:rsidP="00C852C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</w:p>
    <w:p w:rsidR="00C852C8" w:rsidRDefault="00C852C8" w:rsidP="00C852C8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w  sprawie przedmiotu i zakresu działania stałych komisji Rady Gminy Skąpe</w:t>
      </w:r>
    </w:p>
    <w:p w:rsidR="00FA30CB" w:rsidRDefault="00FA30CB" w:rsidP="00C852C8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</w:pPr>
    </w:p>
    <w:p w:rsidR="00C852C8" w:rsidRDefault="00C852C8" w:rsidP="00C852C8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 xml:space="preserve">Na podstawie art. 21 ust.1 ustawy z dnia 08 marca 1990r. o samorządzie gminnym (Dz. U. z 2001 r. nr 142 poz.1591 z </w:t>
      </w:r>
      <w:proofErr w:type="spellStart"/>
      <w:r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>. zm.) oraz § 65 ust. 1 Uchwały Nr IV/30/2003 Rady Gminy w Skąpem z dnia 31 stycznia 2003r. w</w:t>
      </w:r>
      <w:r w:rsidR="007A2156"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> </w:t>
      </w:r>
      <w:r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>sprawie Statutu Gminy Skąpe (Dz. Urz. Woj. Lubuskiego z 2003r. Nr 12, poz. 209, zm. Dz. Urz. Woj. Lubuskiego z</w:t>
      </w:r>
      <w:r w:rsidR="007A2156"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> </w:t>
      </w:r>
      <w:r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 xml:space="preserve">2005r. Nr 19, poz. 382), </w:t>
      </w:r>
      <w:r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pl-PL"/>
        </w:rPr>
        <w:t>uchwala się co następuje:</w:t>
      </w:r>
    </w:p>
    <w:p w:rsidR="00C852C8" w:rsidRDefault="00C852C8" w:rsidP="00C852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1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. Przedmiot i zakres działania Komisji ds. Budżetu, Finansów, Rolnictwa i Działalności Gospodarczej obejmuje:</w:t>
      </w:r>
    </w:p>
    <w:p w:rsidR="00C852C8" w:rsidRDefault="00C852C8" w:rsidP="00C852C8">
      <w:pPr>
        <w:numPr>
          <w:ilvl w:val="0"/>
          <w:numId w:val="1"/>
        </w:numPr>
        <w:spacing w:before="100" w:beforeAutospacing="1" w:after="100" w:afterAutospacing="1" w:line="240" w:lineRule="auto"/>
        <w:ind w:left="993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Opiniowanie projektu uchwały budżetowej.</w:t>
      </w:r>
    </w:p>
    <w:p w:rsidR="00C852C8" w:rsidRDefault="00C852C8" w:rsidP="00C852C8">
      <w:pPr>
        <w:numPr>
          <w:ilvl w:val="0"/>
          <w:numId w:val="1"/>
        </w:numPr>
        <w:spacing w:before="100" w:beforeAutospacing="1" w:after="100" w:afterAutospacing="1" w:line="240" w:lineRule="auto"/>
        <w:ind w:left="993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Opiniowanie projektów uchwał w sprawie stawek podatkowych, ulg i zwolnień podatkowych.</w:t>
      </w:r>
    </w:p>
    <w:p w:rsidR="00C852C8" w:rsidRDefault="00C852C8" w:rsidP="00C852C8">
      <w:pPr>
        <w:numPr>
          <w:ilvl w:val="0"/>
          <w:numId w:val="1"/>
        </w:numPr>
        <w:spacing w:before="100" w:beforeAutospacing="1" w:after="100" w:afterAutospacing="1" w:line="240" w:lineRule="auto"/>
        <w:ind w:left="993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Opiniowanie rocznych i półrocznych sprawozdań z wykonania budżetu.</w:t>
      </w:r>
    </w:p>
    <w:p w:rsidR="00C852C8" w:rsidRDefault="00C852C8" w:rsidP="00C852C8">
      <w:pPr>
        <w:numPr>
          <w:ilvl w:val="0"/>
          <w:numId w:val="1"/>
        </w:numPr>
        <w:spacing w:before="100" w:beforeAutospacing="1" w:after="100" w:afterAutospacing="1" w:line="240" w:lineRule="auto"/>
        <w:ind w:left="993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Opiniowanie oraz podejmowanie inicjatyw w zakresie inwestycji, drogownictwa, infrastruktury technicznej i innych.</w:t>
      </w:r>
    </w:p>
    <w:p w:rsidR="00C852C8" w:rsidRDefault="00C852C8" w:rsidP="00C852C8">
      <w:pPr>
        <w:numPr>
          <w:ilvl w:val="0"/>
          <w:numId w:val="1"/>
        </w:numPr>
        <w:spacing w:before="100" w:beforeAutospacing="1" w:after="100" w:afterAutospacing="1" w:line="240" w:lineRule="auto"/>
        <w:ind w:left="993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Współdziałanie z instytucjami i jednostkami działającymi na rzecz rolnictwa. </w:t>
      </w:r>
    </w:p>
    <w:p w:rsidR="00C852C8" w:rsidRDefault="00C852C8" w:rsidP="00C852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2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. Przedmiot i zakres działania Komisji ds. Oświaty, Kultury, Zdrowia, Opieki Społecznej i Ochrony Środowiska obejmuje:</w:t>
      </w:r>
    </w:p>
    <w:p w:rsidR="00C852C8" w:rsidRDefault="00C852C8" w:rsidP="00C852C8">
      <w:pPr>
        <w:numPr>
          <w:ilvl w:val="0"/>
          <w:numId w:val="2"/>
        </w:numPr>
        <w:spacing w:before="100" w:beforeAutospacing="1" w:after="100" w:afterAutospacing="1" w:line="240" w:lineRule="auto"/>
        <w:ind w:left="993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Inspirowanie działań w zakresie prawidłowego funkcjonowania przedszkoli, szkół podstawowych i gimnazjum podległych samorządowi.</w:t>
      </w:r>
    </w:p>
    <w:p w:rsidR="00C852C8" w:rsidRDefault="00C852C8" w:rsidP="00C852C8">
      <w:pPr>
        <w:numPr>
          <w:ilvl w:val="0"/>
          <w:numId w:val="2"/>
        </w:numPr>
        <w:spacing w:before="100" w:beforeAutospacing="1" w:after="100" w:afterAutospacing="1" w:line="240" w:lineRule="auto"/>
        <w:ind w:left="993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Podejmowanie inicjatyw związanych z przeciwdziałaniem narkomanii, alkoholizmowi i przemocy w szkołach. </w:t>
      </w:r>
    </w:p>
    <w:p w:rsidR="00C852C8" w:rsidRDefault="00C852C8" w:rsidP="00C852C8">
      <w:pPr>
        <w:numPr>
          <w:ilvl w:val="0"/>
          <w:numId w:val="2"/>
        </w:numPr>
        <w:spacing w:before="100" w:beforeAutospacing="1" w:after="100" w:afterAutospacing="1" w:line="240" w:lineRule="auto"/>
        <w:ind w:left="993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Opiniowanie spraw z zakresu oświaty i wychowania, kultury, sportu i turystyki.</w:t>
      </w:r>
    </w:p>
    <w:p w:rsidR="00C852C8" w:rsidRDefault="00C852C8" w:rsidP="00C852C8">
      <w:pPr>
        <w:numPr>
          <w:ilvl w:val="0"/>
          <w:numId w:val="2"/>
        </w:numPr>
        <w:spacing w:before="100" w:beforeAutospacing="1" w:after="100" w:afterAutospacing="1" w:line="240" w:lineRule="auto"/>
        <w:ind w:left="993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Inspirowanie działalności społeczno – kulturalnych na terenie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gminy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.</w:t>
      </w:r>
    </w:p>
    <w:p w:rsidR="00C852C8" w:rsidRDefault="00C852C8" w:rsidP="00C852C8">
      <w:pPr>
        <w:numPr>
          <w:ilvl w:val="0"/>
          <w:numId w:val="2"/>
        </w:numPr>
        <w:spacing w:before="100" w:beforeAutospacing="1" w:after="100" w:afterAutospacing="1" w:line="240" w:lineRule="auto"/>
        <w:ind w:left="993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Pomoc w upowszechnianiu działalność sportowej, koordynowanie organizacji imprez kulturalnych i portowych na terenie Gminy.</w:t>
      </w:r>
    </w:p>
    <w:p w:rsidR="00C852C8" w:rsidRDefault="00C852C8" w:rsidP="00C852C8">
      <w:pPr>
        <w:numPr>
          <w:ilvl w:val="0"/>
          <w:numId w:val="2"/>
        </w:numPr>
        <w:spacing w:before="100" w:beforeAutospacing="1" w:after="100" w:afterAutospacing="1" w:line="240" w:lineRule="auto"/>
        <w:ind w:left="993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Podejmowanie inicjatyw w celu poprawy warunków zdrowotnych społeczności na terenie Gminy. </w:t>
      </w:r>
    </w:p>
    <w:p w:rsidR="00C852C8" w:rsidRDefault="00C852C8" w:rsidP="00C852C8">
      <w:pPr>
        <w:numPr>
          <w:ilvl w:val="0"/>
          <w:numId w:val="2"/>
        </w:numPr>
        <w:spacing w:before="100" w:beforeAutospacing="1" w:after="100" w:afterAutospacing="1" w:line="240" w:lineRule="auto"/>
        <w:ind w:left="993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Wspieranie działań w zakresie pomocy społecznej, pomoc w koordynowaniu tej działalności.</w:t>
      </w:r>
    </w:p>
    <w:p w:rsidR="00C852C8" w:rsidRDefault="00C852C8" w:rsidP="00C852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3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. Przedmiot i zakres działania Komisji ds. Porządku Publicznego, Spraw Komunalnych i Mieszkaniowych obejmuje:</w:t>
      </w:r>
    </w:p>
    <w:p w:rsidR="00C852C8" w:rsidRDefault="00C852C8" w:rsidP="00C852C8">
      <w:pPr>
        <w:numPr>
          <w:ilvl w:val="0"/>
          <w:numId w:val="3"/>
        </w:numPr>
        <w:spacing w:before="100" w:beforeAutospacing="1" w:after="100" w:afterAutospacing="1" w:line="240" w:lineRule="auto"/>
        <w:ind w:left="993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Inicjowanie działań z zakresu porządku publicznego.</w:t>
      </w:r>
    </w:p>
    <w:p w:rsidR="00C852C8" w:rsidRDefault="00C852C8" w:rsidP="00C852C8">
      <w:pPr>
        <w:numPr>
          <w:ilvl w:val="0"/>
          <w:numId w:val="3"/>
        </w:numPr>
        <w:spacing w:before="100" w:beforeAutospacing="1" w:after="100" w:afterAutospacing="1" w:line="240" w:lineRule="auto"/>
        <w:ind w:left="993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Opiniowanie i podejmowanie inicjatyw związanych z gospodarką ściekową, zaopatrzeniem w wodę, utrzymaniem czystości.</w:t>
      </w:r>
    </w:p>
    <w:p w:rsidR="00C852C8" w:rsidRDefault="00C852C8" w:rsidP="00C852C8">
      <w:pPr>
        <w:numPr>
          <w:ilvl w:val="0"/>
          <w:numId w:val="3"/>
        </w:numPr>
        <w:spacing w:before="100" w:beforeAutospacing="1" w:after="100" w:afterAutospacing="1" w:line="240" w:lineRule="auto"/>
        <w:ind w:left="993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Opiniowanie spraw związanych z utrzymaniem cmentarzy komunalnych.</w:t>
      </w:r>
    </w:p>
    <w:p w:rsidR="00C852C8" w:rsidRDefault="00C852C8" w:rsidP="00C852C8">
      <w:pPr>
        <w:numPr>
          <w:ilvl w:val="0"/>
          <w:numId w:val="3"/>
        </w:numPr>
        <w:spacing w:before="100" w:beforeAutospacing="1" w:after="100" w:afterAutospacing="1" w:line="240" w:lineRule="auto"/>
        <w:ind w:left="993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Opiniowanie spraw związanych z gospodarką zasobami lokali użytkowych i mieszkalnych na terenie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gminy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.</w:t>
      </w:r>
    </w:p>
    <w:p w:rsidR="00C852C8" w:rsidRDefault="00C852C8" w:rsidP="00C852C8">
      <w:pPr>
        <w:numPr>
          <w:ilvl w:val="0"/>
          <w:numId w:val="3"/>
        </w:numPr>
        <w:spacing w:before="100" w:beforeAutospacing="1" w:after="100" w:afterAutospacing="1" w:line="240" w:lineRule="auto"/>
        <w:ind w:left="993" w:hanging="284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Wspieranie działań na rzecz ochrony środowiska i gospodarki wodnej na terenie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gminy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.</w:t>
      </w:r>
    </w:p>
    <w:p w:rsidR="00C852C8" w:rsidRDefault="00C852C8" w:rsidP="00C852C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4.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Uchwała wchodzi w życie z dniem podjęcia.</w:t>
      </w:r>
    </w:p>
    <w:p w:rsidR="00C852C8" w:rsidRDefault="00C852C8" w:rsidP="00C852C8">
      <w:pPr>
        <w:pStyle w:val="Bezodstpw"/>
        <w:rPr>
          <w:rFonts w:ascii="Arial" w:hAnsi="Arial" w:cs="Arial"/>
          <w:sz w:val="24"/>
          <w:szCs w:val="24"/>
          <w:lang w:eastAsia="pl-PL"/>
        </w:rPr>
      </w:pP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rFonts w:ascii="Arial" w:hAnsi="Arial" w:cs="Arial"/>
          <w:sz w:val="24"/>
          <w:szCs w:val="24"/>
          <w:lang w:eastAsia="pl-PL"/>
        </w:rPr>
        <w:t>Przewodniczący Rady</w:t>
      </w:r>
      <w:r w:rsidR="007A2156">
        <w:rPr>
          <w:rFonts w:ascii="Arial" w:hAnsi="Arial" w:cs="Arial"/>
          <w:sz w:val="24"/>
          <w:szCs w:val="24"/>
          <w:lang w:eastAsia="pl-PL"/>
        </w:rPr>
        <w:t xml:space="preserve"> Gminy</w:t>
      </w:r>
    </w:p>
    <w:p w:rsidR="00C852C8" w:rsidRDefault="00C852C8" w:rsidP="00C852C8">
      <w:pPr>
        <w:pStyle w:val="Bezodstpw"/>
        <w:ind w:left="6372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     Mirosław Olczak</w:t>
      </w:r>
    </w:p>
    <w:p w:rsidR="00C852C8" w:rsidRDefault="00C852C8"/>
    <w:sectPr w:rsidR="00C852C8" w:rsidSect="00FA30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571CE"/>
    <w:multiLevelType w:val="multilevel"/>
    <w:tmpl w:val="EC9E2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363FDD"/>
    <w:multiLevelType w:val="multilevel"/>
    <w:tmpl w:val="7146E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AA6A5B"/>
    <w:multiLevelType w:val="multilevel"/>
    <w:tmpl w:val="FD22B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852C8"/>
    <w:rsid w:val="007A2156"/>
    <w:rsid w:val="00C852C8"/>
    <w:rsid w:val="00FA3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52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852C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351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2011-01-04T10:45:00Z</cp:lastPrinted>
  <dcterms:created xsi:type="dcterms:W3CDTF">2011-01-04T10:21:00Z</dcterms:created>
  <dcterms:modified xsi:type="dcterms:W3CDTF">2011-01-04T10:45:00Z</dcterms:modified>
</cp:coreProperties>
</file>