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1161AA" w14:textId="5198CACE" w:rsidR="009B6C1A" w:rsidRPr="009B6C1A" w:rsidRDefault="009B6C1A" w:rsidP="0052243F">
      <w:pPr>
        <w:widowControl w:val="0"/>
        <w:suppressAutoHyphens/>
        <w:spacing w:after="0" w:line="276" w:lineRule="auto"/>
        <w:ind w:left="5664" w:firstLine="708"/>
        <w:jc w:val="both"/>
        <w:rPr>
          <w:rFonts w:ascii="Times New Roman" w:eastAsia="SimSun" w:hAnsi="Times New Roman" w:cs="Times New Roman"/>
          <w:bCs/>
          <w:sz w:val="18"/>
          <w:szCs w:val="18"/>
          <w:lang w:eastAsia="zh-CN" w:bidi="hi-IN"/>
          <w14:ligatures w14:val="none"/>
        </w:rPr>
      </w:pPr>
      <w:r w:rsidRPr="009B6C1A">
        <w:rPr>
          <w:rFonts w:ascii="Times New Roman" w:eastAsia="SimSun" w:hAnsi="Times New Roman" w:cs="Times New Roman"/>
          <w:bCs/>
          <w:sz w:val="18"/>
          <w:szCs w:val="18"/>
          <w:lang w:eastAsia="zh-CN" w:bidi="hi-IN"/>
          <w14:ligatures w14:val="none"/>
        </w:rPr>
        <w:t>Załącznik Nr 1 do Z</w:t>
      </w:r>
      <w:r>
        <w:rPr>
          <w:rFonts w:ascii="Times New Roman" w:eastAsia="SimSun" w:hAnsi="Times New Roman" w:cs="Times New Roman"/>
          <w:bCs/>
          <w:sz w:val="18"/>
          <w:szCs w:val="18"/>
          <w:lang w:eastAsia="zh-CN" w:bidi="hi-IN"/>
          <w14:ligatures w14:val="none"/>
        </w:rPr>
        <w:t>arządzenia Dyrektor PCPR w Hajnówce w sprawie ustalenia zasad rozpatrywania wniosków o dofinansowanie ze środków PFRON w ramach programu „Aktywny Samorząd” w 2025 r.</w:t>
      </w:r>
    </w:p>
    <w:p w14:paraId="2032742D" w14:textId="6C87978A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b/>
          <w:bCs/>
          <w:sz w:val="24"/>
          <w:szCs w:val="24"/>
          <w:lang w:eastAsia="zh-CN" w:bidi="hi-IN"/>
          <w14:ligatures w14:val="none"/>
        </w:rPr>
        <w:t>Zasady rozpatrywania wniosków w ramach programu „Aktywny Samorząd” w 2025 roku</w:t>
      </w:r>
    </w:p>
    <w:p w14:paraId="4A9F978C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</w:t>
      </w:r>
    </w:p>
    <w:p w14:paraId="6785AE59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Niniejsze zasady zostały sporządzone w oparciu o następujące dokumenty:</w:t>
      </w:r>
    </w:p>
    <w:p w14:paraId="0E7E7A08" w14:textId="37DA34B3" w:rsidR="009C0B69" w:rsidRPr="006257E8" w:rsidRDefault="009C0B69" w:rsidP="006257E8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Uchwałę Rady Nadzorczej Państwowego Funduszu Osób Niepełnosprawnych z dnia 09 kwietnia 2024 roku w sprawie </w:t>
      </w:r>
      <w:r w:rsidR="009B6C1A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przyjęcia jednolitego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tekstu </w:t>
      </w:r>
      <w:r w:rsidR="009B6C1A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programu, Aktywny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Samorząd”.</w:t>
      </w:r>
    </w:p>
    <w:p w14:paraId="251C3563" w14:textId="06611F29" w:rsidR="009C0B69" w:rsidRPr="006257E8" w:rsidRDefault="009C0B69" w:rsidP="006257E8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Zasady dotyczące wyboru, dofinansowania i rozliczania wniosków o dofinansowanie w ramach Modułu I i II </w:t>
      </w:r>
      <w:r w:rsidR="009B6C1A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programu, Aktywny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Samorząd”.</w:t>
      </w:r>
    </w:p>
    <w:p w14:paraId="4638DE72" w14:textId="2C8C7F5F" w:rsidR="009C0B69" w:rsidRPr="006257E8" w:rsidRDefault="009C0B69" w:rsidP="006257E8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Kierunki działań oraz warunki brzegowe obowiązujące realizatorów pilotażowego programu Aktywny Samorząd w 2025 roku.</w:t>
      </w:r>
    </w:p>
    <w:p w14:paraId="0EBAA032" w14:textId="68849F1D" w:rsidR="009C0B69" w:rsidRPr="006257E8" w:rsidRDefault="009C0B69" w:rsidP="006257E8">
      <w:pPr>
        <w:widowControl w:val="0"/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Times New Roman" w:hAnsi="Times New Roman" w:cs="Times New Roman"/>
          <w:sz w:val="24"/>
          <w:szCs w:val="24"/>
          <w:lang w:eastAsia="zh-CN" w:bidi="hi-IN"/>
          <w14:ligatures w14:val="none"/>
        </w:rPr>
        <w:t xml:space="preserve">   </w:t>
      </w:r>
      <w:r w:rsidR="009B6C1A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Samorząd Powiatu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Hajnowskiego w 2025 r. przyjął zaproszenie Zarządu Państwowego Funduszu Rehabilitacji Osób </w:t>
      </w:r>
      <w:r w:rsidR="009B6C1A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Niepełnosprawnych do udziału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w realizacji programu „Aktywny Samorząd”. Realizatorem programu Aktywny Samorząd w 2025 roku dla </w:t>
      </w:r>
      <w:bookmarkStart w:id="0" w:name="_GoBack"/>
      <w:bookmarkEnd w:id="0"/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mieszkańców powiatu hajnowskiego jest Powiatowe Centrum Pomocy Rodzinie w Hajnówce.</w:t>
      </w:r>
      <w:r w:rsidRPr="006257E8">
        <w:rPr>
          <w:rFonts w:ascii="Times New Roman" w:eastAsia="Times New Roman" w:hAnsi="Times New Roman" w:cs="Times New Roman"/>
          <w:sz w:val="24"/>
          <w:szCs w:val="24"/>
          <w:lang w:eastAsia="zh-CN" w:bidi="hi-IN"/>
          <w14:ligatures w14:val="none"/>
        </w:rPr>
        <w:tab/>
      </w:r>
    </w:p>
    <w:p w14:paraId="5756D3E4" w14:textId="77777777" w:rsidR="001D69C7" w:rsidRPr="006257E8" w:rsidRDefault="001D69C7" w:rsidP="006257E8">
      <w:pPr>
        <w:spacing w:before="100" w:beforeAutospacing="1" w:after="100" w:afterAutospacing="1" w:line="276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 przyjmowania wniosków o dofinansowanie</w:t>
      </w:r>
    </w:p>
    <w:p w14:paraId="679CA35E" w14:textId="3D17673F" w:rsidR="001D69C7" w:rsidRPr="006257E8" w:rsidRDefault="001D69C7" w:rsidP="006257E8">
      <w:pPr>
        <w:numPr>
          <w:ilvl w:val="0"/>
          <w:numId w:val="1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Wniosek o przyznanie dodatku w Obszarze E można złożyć </w:t>
      </w:r>
      <w:r w:rsidRPr="006257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 dnia 2 stycznia do dnia 31 grudnia 2025 roku. </w:t>
      </w:r>
    </w:p>
    <w:p w14:paraId="6C7E03F5" w14:textId="77777777" w:rsidR="001D69C7" w:rsidRPr="006257E8" w:rsidRDefault="001D69C7" w:rsidP="006257E8">
      <w:pPr>
        <w:numPr>
          <w:ilvl w:val="0"/>
          <w:numId w:val="1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Wnioski o dofinansowanie w pozostałych zadaniach modułu I można składać </w:t>
      </w:r>
      <w:r w:rsidRPr="006257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 dnia 1 marca do dnia 31 sierpnia 2025 roku. </w:t>
      </w:r>
    </w:p>
    <w:p w14:paraId="27E6B41B" w14:textId="20DFFDCE" w:rsidR="001D69C7" w:rsidRPr="006257E8" w:rsidRDefault="001D69C7" w:rsidP="006257E8">
      <w:pPr>
        <w:spacing w:before="100" w:beforeAutospacing="1" w:after="100" w:afterAutospacing="1" w:line="276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Wnioski Moduł II można złożyć do:</w:t>
      </w:r>
    </w:p>
    <w:p w14:paraId="0FCAA05D" w14:textId="423E033D" w:rsidR="001D69C7" w:rsidRPr="006257E8" w:rsidRDefault="001D69C7" w:rsidP="006257E8">
      <w:pPr>
        <w:numPr>
          <w:ilvl w:val="0"/>
          <w:numId w:val="1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dnia 31 marca 2025 roku (dla wniosków dotyczących roku akademickiego 2024/2025),</w:t>
      </w:r>
    </w:p>
    <w:p w14:paraId="6B76DB9C" w14:textId="77777777" w:rsidR="001D69C7" w:rsidRPr="006257E8" w:rsidRDefault="001D69C7" w:rsidP="006257E8">
      <w:pPr>
        <w:numPr>
          <w:ilvl w:val="0"/>
          <w:numId w:val="1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dnia 10 października 2025 roku (dla wniosków dotyczących roku akademickiego 2025/2026).</w:t>
      </w:r>
    </w:p>
    <w:p w14:paraId="406220F7" w14:textId="6A08DB08" w:rsidR="001D69C7" w:rsidRPr="006257E8" w:rsidRDefault="00A26151" w:rsidP="006257E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Dodatek</w:t>
      </w:r>
      <w:r w:rsidR="001D69C7" w:rsidRPr="006257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na pokrycie kosztów energii elektrycznej (Obszar E)</w:t>
      </w:r>
      <w:r w:rsidR="001D69C7"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F976AB1" w14:textId="485B4BCF" w:rsidR="001D69C7" w:rsidRPr="006257E8" w:rsidRDefault="001D69C7" w:rsidP="006257E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Nabór wniosków rusza wcześniej niż w pozostałych zadaniach programu, aby umożliwić złożenie wniosku o refundację kosztów jeszcze za lipiec 2024 roku wszystkim osobom, które z różnych względów nie zdążyły złożyć wniosku w 2024 roku. Jeśli wniosek </w:t>
      </w:r>
      <w:r w:rsidR="00A26151"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będzie złożony 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styczniu, to moż</w:t>
      </w:r>
      <w:r w:rsidR="00A26151"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uzyskać dodatek za 6 minionych miesięcy – od lipca do grudnia 2024 roku. W programie obowiązuje okres kwalifikowalny na refundację poniesionych kosztów – 180 dni przed złożeniem wniosku. </w:t>
      </w:r>
    </w:p>
    <w:p w14:paraId="3EE4BC4D" w14:textId="77777777" w:rsidR="001D69C7" w:rsidRPr="006257E8" w:rsidRDefault="001D69C7" w:rsidP="006257E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Wypłaty dodatku na wnioski złożone w 2025 roku rozpoczną się jednak nie wcześniej niż w drugim kwartale roku. W pierwszym kwartale roku powiaty dysponują wyłącznie środkami 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przekazanymi na realizację wniosków złożonych w programie w 2024 roku. Po ich rozliczeniu otrzymają z PFRON środki na realizację nowych wniosków. </w:t>
      </w:r>
    </w:p>
    <w:p w14:paraId="3A75E173" w14:textId="77777777" w:rsidR="001D69C7" w:rsidRPr="006257E8" w:rsidRDefault="001D69C7" w:rsidP="006257E8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BBE1982" w14:textId="2055256D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Po złożeniu wniosku wraz z załącznikami następuje weryfikacja wniosku w </w:t>
      </w:r>
      <w:r w:rsidR="009B6C1A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ramach, której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następuje ocena składanych wniosków, dokonywana będzie z uwzględnieniem:</w:t>
      </w:r>
    </w:p>
    <w:p w14:paraId="46E588C9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b/>
          <w:bCs/>
          <w:sz w:val="24"/>
          <w:szCs w:val="24"/>
          <w:lang w:eastAsia="zh-CN" w:bidi="hi-IN"/>
          <w14:ligatures w14:val="none"/>
        </w:rPr>
        <w:t>a) ocena formalna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- kompletność wniosku (kompletności wypełnienia poszczególnych punktów wniosku i kompletności wymaganych załączników) w tym:</w:t>
      </w:r>
    </w:p>
    <w:p w14:paraId="6EBD6AE5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- spełnienie przez wnioskodawcę /podopiecznego wnioskodawcy wszystkich kryteriów uprawniających do złożenia wniosku i uzyskanie dofinansowania,</w:t>
      </w:r>
    </w:p>
    <w:p w14:paraId="73BAD843" w14:textId="2C74DFA3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- dotrzymanie przez wnioskodawcę terminu złożenia wniosku w 202</w:t>
      </w:r>
      <w:r w:rsidR="00301C99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5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r.</w:t>
      </w:r>
    </w:p>
    <w:p w14:paraId="620772F5" w14:textId="4901809B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- zgodność zgłoszonego we wniosku przedmiotu dofinansowania z zasadami wskazanymi w programie</w:t>
      </w:r>
      <w:r w:rsidR="009B6C1A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, ·- wypełnienie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wymaganych rubryk we wniosku i załącznikach do wniosku,</w:t>
      </w:r>
    </w:p>
    <w:p w14:paraId="52D1FB24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- zgodność reprezentacji wnioskodawcy lub jego podopiecznego – w trakcie weryfikacji sprawdzane jest czy wniosek został podpisany przez osoby do tego upoważnione.</w:t>
      </w:r>
    </w:p>
    <w:p w14:paraId="5C9C819F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color w:val="990066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b/>
          <w:bCs/>
          <w:sz w:val="24"/>
          <w:szCs w:val="24"/>
          <w:lang w:eastAsia="zh-CN" w:bidi="hi-IN"/>
          <w14:ligatures w14:val="none"/>
        </w:rPr>
        <w:t>b) ocena merytoryczna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wniosku przeprowadzona jest w celu wyłonienia wniosków, które mają największe szanse na realizację celów programu i które zmieszczą się w limicie środków finansowych przekazanych przez PFRON na realizację poszczególnych obszarów programu.</w:t>
      </w:r>
    </w:p>
    <w:p w14:paraId="7B25A007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Wnioski w ramach Modułu II nie podlegają ocenie merytorycznej.</w:t>
      </w:r>
    </w:p>
    <w:p w14:paraId="6D7922A1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Ocena merytoryczna będzie dokonywana w oparciu o kryterium punktowe w oparciu o załączoną do wniosku tabelę oceny.</w:t>
      </w:r>
    </w:p>
    <w:p w14:paraId="5B325E84" w14:textId="67031F0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W punktacji preferowane będą wnioski osób wynikające z pkt. 28 </w:t>
      </w:r>
      <w:r w:rsidR="009B6C1A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dokumentu, 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Kierunki działań oraz warunki brzegowe obowiązujące realizatorów programu Aktywny Samorząd w 202</w:t>
      </w:r>
      <w:r w:rsidR="001D69C7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5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roku”</w:t>
      </w:r>
    </w:p>
    <w:p w14:paraId="3660DAAD" w14:textId="523D5F46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Wzór karty merytorycznej wniosku (dotyczy modułu </w:t>
      </w:r>
      <w:r w:rsidR="009B6C1A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I) 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stanowi załącznik do niniejszych zasad.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br/>
        <w:t>Do pozytywnego załatwienia będą dopuszczane wnioski, które uzyskały w ocenie punktowej, co najmniej 10 pkt</w:t>
      </w:r>
      <w:r w:rsidRPr="006257E8">
        <w:rPr>
          <w:rFonts w:ascii="Times New Roman" w:eastAsia="SimSun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pod warunkiem posiadania środków finansowych w danym obszarze programu.</w:t>
      </w:r>
    </w:p>
    <w:p w14:paraId="3CB1E7D4" w14:textId="2AD725DD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W przypadku posiadania środków dopuszcza się możliwość załatwienia wniosków z punktacją poniżej 10, załatwiając wnioski w kolejności z najwyższą </w:t>
      </w:r>
      <w:r w:rsidR="009B6C1A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punktacją.</w:t>
      </w:r>
    </w:p>
    <w:p w14:paraId="101786B6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Decyzję w sprawie wysokości dofinansowania dla wnioskodawcy podejmuje Realizator z uwzględnieniem możliwości finansowych.</w:t>
      </w:r>
    </w:p>
    <w:p w14:paraId="7197ADA9" w14:textId="322BEA4C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W przypadku niewykorzystania środków przyznanych w danym obszarze na 202</w:t>
      </w:r>
      <w:r w:rsidR="001D69C7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5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rok podejmowana będzie decyzja o wykorzystaniu środków w innych obszarach </w:t>
      </w:r>
      <w:r w:rsidR="009B6C1A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programu, w których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środki zostały wykorzystane w pełni.</w:t>
      </w:r>
    </w:p>
    <w:p w14:paraId="62EE196A" w14:textId="46C548AE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Możliwość wykorzystania </w:t>
      </w:r>
      <w:r w:rsidR="009B6C1A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środków, o których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mowa wyżej wymaga uzyskania zgody Oddziału Podlaskiego PFRON w Białymstoku w terminie wynikającym z podpisanej umowy.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br/>
        <w:t xml:space="preserve"> Umowy na uzyskanie dofinansowania w ramach danego obszaru programu będą podpisywanie pomiędzy realizatorem programu – Starostwem Powiatowym w Hajnówce i wnioskodawcą.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br/>
        <w:t xml:space="preserve"> Rozliczenie podpisanej umowy dokona Powiatowe Centrum Pomocy Rodzinie w Hajnówce.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br/>
      </w:r>
    </w:p>
    <w:p w14:paraId="6351DC6F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br/>
        <w:t xml:space="preserve">Wnioski beneficjentów rozpatrywane będą z uwzględnieniem niniejszych 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uwarunkowań w terminach:</w:t>
      </w:r>
    </w:p>
    <w:p w14:paraId="568281DD" w14:textId="74DB49CA" w:rsidR="009C0B69" w:rsidRPr="006257E8" w:rsidRDefault="009C0B69" w:rsidP="006257E8">
      <w:pPr>
        <w:widowControl w:val="0"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hi-IN"/>
          <w14:ligatures w14:val="none"/>
        </w:rPr>
        <w:t>MODUŁ I –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 xml:space="preserve"> po 1 września 202</w:t>
      </w:r>
      <w:r w:rsidR="001D69C7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5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r.</w:t>
      </w:r>
    </w:p>
    <w:p w14:paraId="67BCD892" w14:textId="15E2CE73" w:rsidR="009C0B69" w:rsidRPr="006257E8" w:rsidRDefault="009C0B69" w:rsidP="006257E8">
      <w:pPr>
        <w:widowControl w:val="0"/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hi-IN"/>
          <w14:ligatures w14:val="none"/>
        </w:rPr>
        <w:t>MODUŁ II –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 xml:space="preserve"> po 1 kwietnia 202</w:t>
      </w:r>
      <w:r w:rsidR="001D69C7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5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r. (dla wniosków dotyczących roku akademickiego 202</w:t>
      </w:r>
      <w:r w:rsidR="001D69C7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4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/202</w:t>
      </w:r>
      <w:r w:rsidR="001D69C7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5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) po 30 października 202</w:t>
      </w:r>
      <w:r w:rsidR="001D69C7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5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r. (dla wniosków dotyczących roku akademickiego 202</w:t>
      </w:r>
      <w:r w:rsidR="001D69C7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5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/202</w:t>
      </w:r>
      <w:r w:rsidR="001D69C7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6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)</w:t>
      </w:r>
    </w:p>
    <w:p w14:paraId="52CD3859" w14:textId="0CB8270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Cykle realizacji wniosków złożonych w 202</w:t>
      </w:r>
      <w:r w:rsidR="001D69C7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5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 xml:space="preserve"> roku:</w:t>
      </w:r>
    </w:p>
    <w:p w14:paraId="3390E529" w14:textId="1F4D3D65" w:rsidR="001D69C7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 xml:space="preserve">1. </w:t>
      </w:r>
      <w:r w:rsidR="009B6C1A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Na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 xml:space="preserve"> bieżąco - ocena formalna złożonych wniosków oraz ocena merytoryczna zgodnie z harmonogramem wniosków składanych w Module II</w:t>
      </w:r>
      <w:r w:rsidR="009B6C1A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.</w:t>
      </w:r>
    </w:p>
    <w:p w14:paraId="2474CE8E" w14:textId="1C3C7AA6" w:rsidR="009C0B69" w:rsidRPr="006257E8" w:rsidRDefault="009B6C1A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2. D</w:t>
      </w:r>
      <w:r w:rsidR="009C0B69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o 30 czerwca 202</w:t>
      </w:r>
      <w:r w:rsidR="001D69C7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5</w:t>
      </w:r>
      <w:r w:rsidR="009C0B69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 xml:space="preserve"> roku – ocena merytoryczna wniosków dotyczących Modułu I złożonych do 30 maja  202</w:t>
      </w:r>
      <w:r w:rsidR="001D69C7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5</w:t>
      </w:r>
      <w:r w:rsidR="009C0B69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 xml:space="preserve"> roku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.</w:t>
      </w:r>
    </w:p>
    <w:p w14:paraId="3024E0CC" w14:textId="56D17743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 xml:space="preserve">3. </w:t>
      </w:r>
      <w:r w:rsidR="009B6C1A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D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o 31 października 202</w:t>
      </w:r>
      <w:r w:rsidR="001D69C7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5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 xml:space="preserve"> roku – ocena merytoryczna wniosków dotyczących modułu I złożonych do 31 sierpnia 202</w:t>
      </w:r>
      <w:r w:rsidR="001D69C7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5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 xml:space="preserve"> roku</w:t>
      </w:r>
      <w:r w:rsidR="009B6C1A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.</w:t>
      </w:r>
    </w:p>
    <w:p w14:paraId="26C9726B" w14:textId="3881AB21" w:rsidR="00A26151" w:rsidRPr="006257E8" w:rsidRDefault="009B6C1A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4. N</w:t>
      </w:r>
      <w:r w:rsidR="00A26151"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a bieżąco – wnioski dotyczące Obszaru E, lecz wypłata środków nie wcześniej niż w drugim kwartale 2025 roku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.</w:t>
      </w:r>
    </w:p>
    <w:p w14:paraId="11D0C954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</w:pPr>
    </w:p>
    <w:p w14:paraId="11C85F7B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hi-IN"/>
          <w14:ligatures w14:val="none"/>
        </w:rPr>
        <w:t xml:space="preserve">  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>Zgodnie z zasadami programu wkład własny wnioskodawcy wymagany jest w poszczególnych zadaniach wymienionych poniżej:</w:t>
      </w:r>
    </w:p>
    <w:p w14:paraId="4F039B7E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hi-IN"/>
          <w14:ligatures w14:val="none"/>
        </w:rPr>
        <w:t>1.</w:t>
      </w:r>
      <w:r w:rsidRPr="006257E8">
        <w:rPr>
          <w:rFonts w:ascii="Times New Roman" w:eastAsia="SimSun" w:hAnsi="Times New Roman" w:cs="Times New Roman"/>
          <w:color w:val="000000"/>
          <w:sz w:val="24"/>
          <w:szCs w:val="24"/>
          <w:lang w:eastAsia="zh-CN" w:bidi="hi-IN"/>
          <w14:ligatures w14:val="none"/>
        </w:rPr>
        <w:t xml:space="preserve"> </w:t>
      </w:r>
      <w:r w:rsidRPr="006257E8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hi-IN"/>
          <w14:ligatures w14:val="none"/>
        </w:rPr>
        <w:t>MODUŁ I:</w:t>
      </w:r>
    </w:p>
    <w:p w14:paraId="58711840" w14:textId="3AC02523" w:rsidR="009C0B69" w:rsidRPr="006257E8" w:rsidRDefault="009C0B69" w:rsidP="006257E8">
      <w:pPr>
        <w:tabs>
          <w:tab w:val="left" w:pos="851"/>
        </w:tabs>
        <w:spacing w:before="60" w:after="6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10% ceny brutto zakupu/usługi w ramach wszystkich zadań i obszarów modułu I z wyłączeniem Obszaru B Zadanie 2 i Obszaru C Zadanie 2, </w:t>
      </w:r>
      <w:r w:rsidR="00A26151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Obszar </w:t>
      </w:r>
      <w:r w:rsidR="009B6C1A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E, w których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wkład własny nie </w:t>
      </w:r>
      <w:r w:rsidR="009B6C1A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jest w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ogóle wymagany.</w:t>
      </w:r>
    </w:p>
    <w:p w14:paraId="05BC232C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hi-IN"/>
          <w14:ligatures w14:val="none"/>
        </w:rPr>
      </w:pPr>
    </w:p>
    <w:p w14:paraId="1D9E133F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eastAsia="zh-CN" w:bidi="hi-IN"/>
          <w14:ligatures w14:val="none"/>
        </w:rPr>
        <w:t>2. MODUŁ II – w zakresie kosztów czesnego:</w:t>
      </w:r>
    </w:p>
    <w:p w14:paraId="54551D92" w14:textId="77777777" w:rsidR="009C0B69" w:rsidRPr="006257E8" w:rsidRDefault="009C0B69" w:rsidP="006257E8">
      <w:pPr>
        <w:spacing w:before="60" w:after="6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a) 10% wartości czesnego – w przypadku przyznania dofinansowania, o którym mowa w ust. 10 pkt 3 dla zatrudnionych beneficjentów programu, którzy korzystają z pomocy w ramach jednej formy kształcenia na poziomie wyższym (na jednym kierunku),</w:t>
      </w:r>
    </w:p>
    <w:p w14:paraId="4E37A553" w14:textId="785D8967" w:rsidR="009C0B69" w:rsidRPr="006257E8" w:rsidRDefault="009C0B69" w:rsidP="009B6C1A">
      <w:pPr>
        <w:spacing w:before="60" w:after="60" w:line="276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b) 60% wartości czesnego – w przypadku przyznania dofinansowania, o którym mowa w ust. 12 dla zatrudnionych beneficjentów programu, którzy jednocześnie korzystają z pomocy w ramach więcej niż jedna forma kształcenia na poziomie wyższym (więcej niż jeden kierunek) – warunek dotyczy drugiej i kolejnych form kształcenia na poziomie wyższym (drugiego i kolejnych kierunków), z zastrzeżeniem, iż z obowiązku wniesienia ww. udziału własnego w module II zwolniony jest wnioskodawca, gdy 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wysokość jego </w:t>
      </w:r>
      <w:r w:rsidRPr="006257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>przeciętnego miesięcznego dochodu nie przekracza kwoty 764 zł (netto)</w:t>
      </w:r>
      <w:r w:rsidRPr="006257E8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Pr="006257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>na osobę.</w:t>
      </w:r>
    </w:p>
    <w:p w14:paraId="47CE3DB0" w14:textId="77777777" w:rsidR="009C0B69" w:rsidRPr="006257E8" w:rsidRDefault="009C0B69" w:rsidP="006257E8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 xml:space="preserve">    Maksymalna kwota dofinansowania, w tym refundacji (w zadaniach, które ją przewidują, zgodnie z rozdziałem VII ustęp 1 programu) w ramach modułu I wynosi, w przypadku:</w:t>
      </w:r>
    </w:p>
    <w:p w14:paraId="4E216F4A" w14:textId="77777777" w:rsidR="009C0B69" w:rsidRPr="006257E8" w:rsidRDefault="009C0B69" w:rsidP="006257E8">
      <w:pPr>
        <w:widowControl w:val="0"/>
        <w:numPr>
          <w:ilvl w:val="2"/>
          <w:numId w:val="3"/>
        </w:numPr>
        <w:suppressAutoHyphens/>
        <w:spacing w:before="120" w:after="120" w:line="276" w:lineRule="auto"/>
        <w:ind w:left="568" w:hanging="284"/>
        <w:jc w:val="both"/>
        <w:rPr>
          <w:rFonts w:ascii="Times New Roman" w:eastAsia="Calibri" w:hAnsi="Times New Roman" w:cs="Times New Roman"/>
          <w:iCs/>
          <w:sz w:val="24"/>
          <w:szCs w:val="24"/>
          <w14:ligatures w14:val="none"/>
        </w:rPr>
      </w:pPr>
      <w:r w:rsidRPr="006257E8">
        <w:rPr>
          <w:rFonts w:ascii="Times New Roman" w:eastAsia="Calibri" w:hAnsi="Times New Roman" w:cs="Times New Roman"/>
          <w:iCs/>
          <w:sz w:val="24"/>
          <w:szCs w:val="24"/>
          <w14:ligatures w14:val="none"/>
        </w:rPr>
        <w:t>Obszaru A:</w:t>
      </w:r>
    </w:p>
    <w:p w14:paraId="73B7485D" w14:textId="7E8E6F18" w:rsidR="009C0B69" w:rsidRPr="006257E8" w:rsidRDefault="009C0B69" w:rsidP="006257E8">
      <w:pPr>
        <w:widowControl w:val="0"/>
        <w:numPr>
          <w:ilvl w:val="7"/>
          <w:numId w:val="3"/>
        </w:numPr>
        <w:suppressAutoHyphens/>
        <w:spacing w:before="40" w:after="40" w:line="276" w:lineRule="auto"/>
        <w:ind w:left="851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w Zadaniu 1 – 7</w:t>
      </w:r>
      <w:r w:rsidR="004C5743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3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  <w:r w:rsidR="004C5743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5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00 zł,</w:t>
      </w:r>
    </w:p>
    <w:p w14:paraId="56CCF359" w14:textId="77777777" w:rsidR="009C0B69" w:rsidRPr="006257E8" w:rsidRDefault="009C0B69" w:rsidP="006257E8">
      <w:pPr>
        <w:widowControl w:val="0"/>
        <w:numPr>
          <w:ilvl w:val="7"/>
          <w:numId w:val="3"/>
        </w:numPr>
        <w:suppressAutoHyphens/>
        <w:spacing w:before="40" w:after="40" w:line="276" w:lineRule="auto"/>
        <w:ind w:left="851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w Zadaniu 2 lub 3 – 5.280 zł, w tym:</w:t>
      </w:r>
    </w:p>
    <w:p w14:paraId="0FA082CA" w14:textId="70277DC7" w:rsidR="009C0B69" w:rsidRPr="006257E8" w:rsidRDefault="009C0B69" w:rsidP="006257E8">
      <w:pPr>
        <w:widowControl w:val="0"/>
        <w:numPr>
          <w:ilvl w:val="0"/>
          <w:numId w:val="4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>dla kosztów kursu i egzaminów kategorii B – 2</w:t>
      </w:r>
      <w:r w:rsidR="004C5743"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 xml:space="preserve"> 426</w:t>
      </w:r>
      <w:r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 xml:space="preserve"> zł,</w:t>
      </w:r>
    </w:p>
    <w:p w14:paraId="1BC6309D" w14:textId="509220B6" w:rsidR="009C0B69" w:rsidRPr="006257E8" w:rsidRDefault="009C0B69" w:rsidP="006257E8">
      <w:pPr>
        <w:widowControl w:val="0"/>
        <w:numPr>
          <w:ilvl w:val="0"/>
          <w:numId w:val="4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 xml:space="preserve">dla kosztów kursu i egzaminów pozostałych kategorii – </w:t>
      </w:r>
      <w:r w:rsidR="004C5743"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>4 043</w:t>
      </w:r>
      <w:r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 xml:space="preserve"> zł,</w:t>
      </w:r>
    </w:p>
    <w:p w14:paraId="1D43B77A" w14:textId="751E69CF" w:rsidR="009C0B69" w:rsidRPr="006257E8" w:rsidRDefault="009C0B69" w:rsidP="006257E8">
      <w:pPr>
        <w:widowControl w:val="0"/>
        <w:numPr>
          <w:ilvl w:val="0"/>
          <w:numId w:val="4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 xml:space="preserve">dla pozostałych kosztów uzyskania prawa jazdy 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kursu </w:t>
      </w:r>
      <w:r w:rsidRPr="006257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 xml:space="preserve">poza miejscowością zamieszkania wnioskodawcy(koszty związane z zakwaterowaniem, wyżywieniem i dojazdem w okresie trwania kursu) 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– </w:t>
      </w:r>
      <w:r w:rsidR="004C5743"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924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zł,</w:t>
      </w:r>
    </w:p>
    <w:p w14:paraId="49E27EE3" w14:textId="14628C76" w:rsidR="009C0B69" w:rsidRPr="006257E8" w:rsidRDefault="009C0B69" w:rsidP="006257E8">
      <w:pPr>
        <w:widowControl w:val="0"/>
        <w:numPr>
          <w:ilvl w:val="0"/>
          <w:numId w:val="4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>dla kosztów usług tłumacza migowego – 5</w:t>
      </w:r>
      <w:r w:rsidR="004C5743"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>78</w:t>
      </w:r>
      <w:r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 xml:space="preserve"> zł,</w:t>
      </w:r>
    </w:p>
    <w:p w14:paraId="112AB3D1" w14:textId="54837F88" w:rsidR="009C0B69" w:rsidRPr="006257E8" w:rsidRDefault="009C0B69" w:rsidP="006257E8">
      <w:pPr>
        <w:widowControl w:val="0"/>
        <w:numPr>
          <w:ilvl w:val="7"/>
          <w:numId w:val="3"/>
        </w:numPr>
        <w:suppressAutoHyphens/>
        <w:spacing w:before="40" w:after="40" w:line="276" w:lineRule="auto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w Zadaniu 4 – 4.</w:t>
      </w:r>
      <w:r w:rsidR="004C5743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620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</w:p>
    <w:p w14:paraId="2E411B3D" w14:textId="42880F0A" w:rsidR="009C0B69" w:rsidRPr="006257E8" w:rsidRDefault="009B6C1A" w:rsidP="006257E8">
      <w:pPr>
        <w:spacing w:before="120" w:after="120" w:line="276" w:lineRule="auto"/>
        <w:ind w:left="568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2) Obszaru</w:t>
      </w:r>
      <w:r w:rsidR="009C0B69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B:</w:t>
      </w:r>
    </w:p>
    <w:p w14:paraId="12BEC37D" w14:textId="77777777" w:rsidR="009C0B69" w:rsidRPr="006257E8" w:rsidRDefault="009C0B69" w:rsidP="006257E8">
      <w:pPr>
        <w:widowControl w:val="0"/>
        <w:numPr>
          <w:ilvl w:val="0"/>
          <w:numId w:val="5"/>
        </w:numPr>
        <w:suppressAutoHyphens/>
        <w:spacing w:before="40" w:after="40" w:line="276" w:lineRule="auto"/>
        <w:ind w:left="851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w Zadaniu 1:</w:t>
      </w:r>
    </w:p>
    <w:p w14:paraId="3B5E3B19" w14:textId="058F668D" w:rsidR="009C0B69" w:rsidRPr="006257E8" w:rsidRDefault="009C0B69" w:rsidP="006257E8">
      <w:pPr>
        <w:widowControl w:val="0"/>
        <w:numPr>
          <w:ilvl w:val="0"/>
          <w:numId w:val="6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dla osoby niewidomej – 10.</w:t>
      </w:r>
      <w:r w:rsidR="004C5743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5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00 zł oraz 1</w:t>
      </w:r>
      <w:r w:rsidR="004C5743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7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  <w:r w:rsidR="004C5743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325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na urządzenia brajlowskie (łącznie 2</w:t>
      </w:r>
      <w:r w:rsidR="004C5743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7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  <w:r w:rsidR="004C5743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825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zł).</w:t>
      </w:r>
    </w:p>
    <w:p w14:paraId="290DF9C3" w14:textId="56B0D899" w:rsidR="009C0B69" w:rsidRPr="006257E8" w:rsidRDefault="009C0B69" w:rsidP="006257E8">
      <w:pPr>
        <w:widowControl w:val="0"/>
        <w:numPr>
          <w:ilvl w:val="0"/>
          <w:numId w:val="6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dla pozostałych adresatów w zadaniu – 10.</w:t>
      </w:r>
      <w:r w:rsidR="004C5743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5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00 zł.</w:t>
      </w:r>
    </w:p>
    <w:p w14:paraId="183372DA" w14:textId="77777777" w:rsidR="009C0B69" w:rsidRPr="006257E8" w:rsidRDefault="009C0B69" w:rsidP="006257E8">
      <w:pPr>
        <w:widowControl w:val="0"/>
        <w:numPr>
          <w:ilvl w:val="0"/>
          <w:numId w:val="5"/>
        </w:numPr>
        <w:suppressAutoHyphens/>
        <w:spacing w:before="40" w:after="40" w:line="276" w:lineRule="auto"/>
        <w:ind w:left="851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w Zadaniu 2:</w:t>
      </w:r>
    </w:p>
    <w:p w14:paraId="08C9D3D7" w14:textId="17F08998" w:rsidR="009C0B69" w:rsidRPr="006257E8" w:rsidRDefault="009C0B69" w:rsidP="006257E8">
      <w:pPr>
        <w:widowControl w:val="0"/>
        <w:numPr>
          <w:ilvl w:val="0"/>
          <w:numId w:val="7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>dla osoby głuchoniewidomej – 4.</w:t>
      </w:r>
      <w:r w:rsidR="004C5743"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>62</w:t>
      </w:r>
      <w:r w:rsidR="009B6C1A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>0 zł.</w:t>
      </w:r>
    </w:p>
    <w:p w14:paraId="41D08CE3" w14:textId="3E8EDD92" w:rsidR="009C0B69" w:rsidRPr="006257E8" w:rsidRDefault="009C0B69" w:rsidP="006257E8">
      <w:pPr>
        <w:widowControl w:val="0"/>
        <w:numPr>
          <w:ilvl w:val="0"/>
          <w:numId w:val="7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>dla osoby z dysfunkcją narządu słuchu – 3.</w:t>
      </w:r>
      <w:r w:rsidR="004C5743"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>465</w:t>
      </w:r>
      <w:r w:rsidR="009B6C1A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 xml:space="preserve"> zł.</w:t>
      </w:r>
    </w:p>
    <w:p w14:paraId="78B9B9A0" w14:textId="5332A6ED" w:rsidR="009C0B69" w:rsidRPr="006257E8" w:rsidRDefault="009C0B69" w:rsidP="006257E8">
      <w:pPr>
        <w:widowControl w:val="0"/>
        <w:numPr>
          <w:ilvl w:val="0"/>
          <w:numId w:val="7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>dla pozostałych adresatów obszaru – 2.</w:t>
      </w:r>
      <w:r w:rsidR="004C5743" w:rsidRPr="006257E8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>310</w:t>
      </w:r>
      <w:r w:rsidR="009B6C1A">
        <w:rPr>
          <w:rFonts w:ascii="Times New Roman" w:eastAsia="Times New Roman" w:hAnsi="Times New Roman" w:cs="Times New Roman"/>
          <w:sz w:val="24"/>
          <w:szCs w:val="24"/>
          <w:lang w:eastAsia="pl-PL"/>
          <w14:ligatures w14:val="none"/>
        </w:rPr>
        <w:t xml:space="preserve"> zł.</w:t>
      </w:r>
    </w:p>
    <w:p w14:paraId="0813352D" w14:textId="77777777" w:rsidR="009C0B69" w:rsidRPr="006257E8" w:rsidRDefault="009C0B69" w:rsidP="006257E8">
      <w:pPr>
        <w:spacing w:before="40" w:after="40" w:line="276" w:lineRule="auto"/>
        <w:ind w:left="851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z możliwością zwiększenia kwoty dofinansowania w indywidualnych przypadkach, maksymalnie o 100%, wyłącznie w przypadku, gdy poziom dysfunkcji narządu wzroku lub słuchu wymaga zwiększenia liczby godzin szkolenia,</w:t>
      </w:r>
    </w:p>
    <w:p w14:paraId="63EBB12C" w14:textId="02F5EABF" w:rsidR="009C0B69" w:rsidRPr="006257E8" w:rsidRDefault="009C0B69" w:rsidP="006257E8">
      <w:pPr>
        <w:spacing w:before="60" w:after="60" w:line="276" w:lineRule="auto"/>
        <w:ind w:left="851" w:right="-316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c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) </w:t>
      </w:r>
      <w:r w:rsidR="009B6C1A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w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Zadaniu 3 – 10.</w:t>
      </w:r>
      <w:r w:rsidR="004C5743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5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00 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</w:p>
    <w:p w14:paraId="63F8DD2B" w14:textId="2F3B57B6" w:rsidR="009C0B69" w:rsidRPr="006257E8" w:rsidRDefault="009C0B69" w:rsidP="006257E8">
      <w:pPr>
        <w:spacing w:before="60" w:after="60" w:line="276" w:lineRule="auto"/>
        <w:ind w:left="851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d)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ab/>
        <w:t>w Zadaniu 4 – 6.</w:t>
      </w:r>
      <w:r w:rsidR="004C5743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3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00 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</w:p>
    <w:p w14:paraId="5D49A1F2" w14:textId="1978AF36" w:rsidR="009C0B69" w:rsidRPr="006257E8" w:rsidRDefault="009C0B69" w:rsidP="006257E8">
      <w:pPr>
        <w:spacing w:before="60" w:after="60" w:line="276" w:lineRule="auto"/>
        <w:ind w:left="851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e</w:t>
      </w:r>
      <w:r w:rsidR="0052243F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) w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Zadaniu 5 – 1.</w:t>
      </w:r>
      <w:r w:rsidR="004C5743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733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</w:p>
    <w:p w14:paraId="6CD6AD42" w14:textId="6EBDE6D1" w:rsidR="009C0B69" w:rsidRPr="006257E8" w:rsidRDefault="0052243F" w:rsidP="006257E8">
      <w:pPr>
        <w:spacing w:before="120" w:after="120" w:line="276" w:lineRule="auto"/>
        <w:ind w:left="567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3) ·Obszaru</w:t>
      </w:r>
      <w:r w:rsidR="009C0B69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C:</w:t>
      </w:r>
    </w:p>
    <w:p w14:paraId="02C1AFD8" w14:textId="4ED1BD37" w:rsidR="009C0B69" w:rsidRPr="006257E8" w:rsidRDefault="009C0B69" w:rsidP="006257E8">
      <w:pPr>
        <w:widowControl w:val="0"/>
        <w:numPr>
          <w:ilvl w:val="1"/>
          <w:numId w:val="8"/>
        </w:numPr>
        <w:suppressAutoHyphens/>
        <w:spacing w:before="60" w:after="60" w:line="276" w:lineRule="auto"/>
        <w:ind w:left="851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w Zadaniu 1 – 1</w:t>
      </w:r>
      <w:r w:rsidR="00363BF6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8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  <w:r w:rsidR="00363BF6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480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z możliwością zwiększenia kwoty dofinansowania do kwoty rekomendowanej przez eksperta PFRON, jednak nie więcej niż 2</w:t>
      </w:r>
      <w:r w:rsidR="00363BF6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8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  <w:r w:rsidR="00363BF6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875</w:t>
      </w:r>
      <w:r w:rsidR="0052243F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zł.</w:t>
      </w:r>
    </w:p>
    <w:p w14:paraId="5B83B67A" w14:textId="406CCCA7" w:rsidR="009C0B69" w:rsidRPr="006257E8" w:rsidRDefault="009C0B69" w:rsidP="006257E8">
      <w:pPr>
        <w:widowControl w:val="0"/>
        <w:numPr>
          <w:ilvl w:val="1"/>
          <w:numId w:val="8"/>
        </w:numPr>
        <w:suppressAutoHyphens/>
        <w:spacing w:before="60" w:after="60" w:line="276" w:lineRule="auto"/>
        <w:ind w:left="851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w Zadaniu 2 – </w:t>
      </w:r>
      <w:r w:rsidR="00363BF6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4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  <w:r w:rsidR="00363BF6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043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z czego na zakup jednego akumulatora – nie więcej niż 1.1</w:t>
      </w:r>
      <w:r w:rsidR="00363BF6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55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 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</w:p>
    <w:p w14:paraId="66FC4B53" w14:textId="77777777" w:rsidR="009C0B69" w:rsidRPr="006257E8" w:rsidRDefault="009C0B69" w:rsidP="006257E8">
      <w:pPr>
        <w:widowControl w:val="0"/>
        <w:numPr>
          <w:ilvl w:val="1"/>
          <w:numId w:val="8"/>
        </w:numPr>
        <w:suppressAutoHyphens/>
        <w:spacing w:before="60" w:after="60" w:line="276" w:lineRule="auto"/>
        <w:ind w:left="851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w Zadaniu 3 dla protezy na III poziomie jakości, przy amputacji:</w:t>
      </w:r>
    </w:p>
    <w:p w14:paraId="77E29A4C" w14:textId="25DACD8F" w:rsidR="009C0B69" w:rsidRPr="006257E8" w:rsidRDefault="009C0B69" w:rsidP="006257E8">
      <w:pPr>
        <w:widowControl w:val="0"/>
        <w:numPr>
          <w:ilvl w:val="0"/>
          <w:numId w:val="9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w zakresie ręki – 13.200 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</w:p>
    <w:p w14:paraId="4B464C12" w14:textId="32C07DAF" w:rsidR="009C0B69" w:rsidRPr="006257E8" w:rsidRDefault="009B6C1A" w:rsidP="006257E8">
      <w:pPr>
        <w:widowControl w:val="0"/>
        <w:numPr>
          <w:ilvl w:val="0"/>
          <w:numId w:val="9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przedramienia – 28.600 zł.</w:t>
      </w:r>
    </w:p>
    <w:p w14:paraId="62E12F1F" w14:textId="7D5522A2" w:rsidR="009C0B69" w:rsidRPr="006257E8" w:rsidRDefault="009C0B69" w:rsidP="006257E8">
      <w:pPr>
        <w:widowControl w:val="0"/>
        <w:numPr>
          <w:ilvl w:val="0"/>
          <w:numId w:val="9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ramienia lub wyłuszczeniu w stawie barkowym – 33.000 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</w:p>
    <w:p w14:paraId="73D99745" w14:textId="204085F8" w:rsidR="009C0B69" w:rsidRPr="006257E8" w:rsidRDefault="009C0B69" w:rsidP="006257E8">
      <w:pPr>
        <w:widowControl w:val="0"/>
        <w:numPr>
          <w:ilvl w:val="0"/>
          <w:numId w:val="9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na poziomie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stopy lub podudzia – 19.800 zł.</w:t>
      </w:r>
    </w:p>
    <w:p w14:paraId="7D8D1831" w14:textId="1728D7B3" w:rsidR="009C0B69" w:rsidRPr="006257E8" w:rsidRDefault="009C0B69" w:rsidP="006257E8">
      <w:pPr>
        <w:widowControl w:val="0"/>
        <w:numPr>
          <w:ilvl w:val="0"/>
          <w:numId w:val="9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na wysokości uda (także p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rzez staw kolanowy) – 27.500 zł.</w:t>
      </w:r>
    </w:p>
    <w:p w14:paraId="28E5FFD2" w14:textId="16C0F14E" w:rsidR="009C0B69" w:rsidRPr="006257E8" w:rsidRDefault="009C0B69" w:rsidP="006257E8">
      <w:pPr>
        <w:widowControl w:val="0"/>
        <w:numPr>
          <w:ilvl w:val="0"/>
          <w:numId w:val="9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uda lub wyłuszczeniu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w stawie biodrowym – 33.000 zł.</w:t>
      </w:r>
    </w:p>
    <w:p w14:paraId="1A93E40C" w14:textId="77777777" w:rsidR="009C0B69" w:rsidRPr="006257E8" w:rsidRDefault="009C0B69" w:rsidP="006257E8">
      <w:pPr>
        <w:spacing w:before="40" w:after="40" w:line="276" w:lineRule="auto"/>
        <w:ind w:left="851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z możliwością zwiększenia w wyjątkowych przypadkach kwoty dofinansowania przez realizatora programu do kwoty rekomendowanej przez eksperta PFRON i wyłącznie wtedy, gdy celowość zwiększenia jakości protezy do poziomu IV (dla 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zdolności do pracy wnioskodawcy), </w:t>
      </w:r>
      <w:r w:rsidRPr="006257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>zostanie zarekomendowana przez eksperta PFRON, jednak nie więcej niż do trzykrotności kwot wskazanych powyżej,</w:t>
      </w:r>
    </w:p>
    <w:p w14:paraId="36A06226" w14:textId="77777777" w:rsidR="009C0B69" w:rsidRPr="006257E8" w:rsidRDefault="009C0B69" w:rsidP="006257E8">
      <w:pPr>
        <w:widowControl w:val="0"/>
        <w:numPr>
          <w:ilvl w:val="1"/>
          <w:numId w:val="8"/>
        </w:numPr>
        <w:suppressAutoHyphens/>
        <w:spacing w:before="60" w:after="60" w:line="276" w:lineRule="auto"/>
        <w:ind w:left="851" w:hanging="284"/>
        <w:jc w:val="both"/>
        <w:rPr>
          <w:rFonts w:ascii="Times New Roman" w:eastAsia="Calibri" w:hAnsi="Times New Roman" w:cs="Times New Roman"/>
          <w:iCs/>
          <w:sz w:val="24"/>
          <w:szCs w:val="24"/>
          <w14:ligatures w14:val="none"/>
        </w:rPr>
      </w:pPr>
      <w:r w:rsidRPr="006257E8">
        <w:rPr>
          <w:rFonts w:ascii="Times New Roman" w:eastAsia="Calibri" w:hAnsi="Times New Roman" w:cs="Times New Roman"/>
          <w:iCs/>
          <w:sz w:val="24"/>
          <w:szCs w:val="24"/>
          <w14:ligatures w14:val="none"/>
        </w:rPr>
        <w:t>w Zadaniu 4 – do 30% kwot, o których mowa w literze c), tj. w przypadku amputacji:</w:t>
      </w:r>
    </w:p>
    <w:p w14:paraId="41E211B7" w14:textId="3968263E" w:rsidR="009C0B69" w:rsidRPr="006257E8" w:rsidRDefault="009C0B69" w:rsidP="006257E8">
      <w:pPr>
        <w:widowControl w:val="0"/>
        <w:numPr>
          <w:ilvl w:val="0"/>
          <w:numId w:val="10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w zakresie ręki – 3.960 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</w:p>
    <w:p w14:paraId="18CE5F04" w14:textId="0B5A7695" w:rsidR="009C0B69" w:rsidRPr="006257E8" w:rsidRDefault="009B6C1A" w:rsidP="006257E8">
      <w:pPr>
        <w:widowControl w:val="0"/>
        <w:numPr>
          <w:ilvl w:val="0"/>
          <w:numId w:val="10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przedramienia – 8.580 zł.</w:t>
      </w:r>
    </w:p>
    <w:p w14:paraId="401FE582" w14:textId="6859ADFA" w:rsidR="009C0B69" w:rsidRPr="006257E8" w:rsidRDefault="009C0B69" w:rsidP="006257E8">
      <w:pPr>
        <w:widowControl w:val="0"/>
        <w:numPr>
          <w:ilvl w:val="0"/>
          <w:numId w:val="10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ramienia lub wyłuszczen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iu w stawie barkowym – 9.900 zł.</w:t>
      </w:r>
    </w:p>
    <w:p w14:paraId="22B489E4" w14:textId="2D772726" w:rsidR="009C0B69" w:rsidRPr="006257E8" w:rsidRDefault="009C0B69" w:rsidP="006257E8">
      <w:pPr>
        <w:widowControl w:val="0"/>
        <w:numPr>
          <w:ilvl w:val="0"/>
          <w:numId w:val="10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na poziomie stopy lub podudzia – 5.940 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</w:p>
    <w:p w14:paraId="031AA542" w14:textId="74C5AAA5" w:rsidR="009C0B69" w:rsidRPr="006257E8" w:rsidRDefault="009C0B69" w:rsidP="006257E8">
      <w:pPr>
        <w:widowControl w:val="0"/>
        <w:numPr>
          <w:ilvl w:val="0"/>
          <w:numId w:val="10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na wysokości uda (także 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przez staw kolanowy) – 8.250 zł.</w:t>
      </w:r>
    </w:p>
    <w:p w14:paraId="304275A6" w14:textId="04373348" w:rsidR="009C0B69" w:rsidRPr="006257E8" w:rsidRDefault="009C0B69" w:rsidP="006257E8">
      <w:pPr>
        <w:widowControl w:val="0"/>
        <w:numPr>
          <w:ilvl w:val="0"/>
          <w:numId w:val="10"/>
        </w:numPr>
        <w:suppressAutoHyphens/>
        <w:spacing w:before="60" w:after="60" w:line="276" w:lineRule="auto"/>
        <w:ind w:left="1134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uda lub wyłuszczeni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u w stawie biodrowym – 9.900 zł.</w:t>
      </w:r>
    </w:p>
    <w:p w14:paraId="00A81C48" w14:textId="09A18A67" w:rsidR="009C0B69" w:rsidRPr="006257E8" w:rsidRDefault="009C0B69" w:rsidP="006257E8">
      <w:pPr>
        <w:widowControl w:val="0"/>
        <w:numPr>
          <w:ilvl w:val="1"/>
          <w:numId w:val="8"/>
        </w:numPr>
        <w:suppressAutoHyphens/>
        <w:spacing w:before="60" w:after="60" w:line="276" w:lineRule="auto"/>
        <w:ind w:left="851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w Zadaniu 1, 3 lub 4 dla </w:t>
      </w:r>
      <w:r w:rsidRPr="006257E8">
        <w:rPr>
          <w:rFonts w:ascii="Times New Roman" w:eastAsia="Arial Unicode MS" w:hAnsi="Times New Roman" w:cs="Times New Roman"/>
          <w:kern w:val="0"/>
          <w:sz w:val="24"/>
          <w:szCs w:val="24"/>
          <w:lang w:eastAsia="pl-PL"/>
          <w14:ligatures w14:val="none"/>
        </w:rPr>
        <w:t xml:space="preserve">refundacji kosztów dojazdu beneficjenta programu na spotkanie z ekspertem PFRON lub kosztów dojazdu eksperta PFRON na spotkanie z beneficjentem programu 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– w zależności od poniesionych kosztów, nie więcej niż 2</w:t>
      </w:r>
      <w:r w:rsidR="00363BF6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31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 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</w:p>
    <w:p w14:paraId="4C519866" w14:textId="690883EC" w:rsidR="009C0B69" w:rsidRPr="006257E8" w:rsidRDefault="009C0B69" w:rsidP="006257E8">
      <w:pPr>
        <w:widowControl w:val="0"/>
        <w:numPr>
          <w:ilvl w:val="1"/>
          <w:numId w:val="8"/>
        </w:numPr>
        <w:suppressAutoHyphens/>
        <w:spacing w:before="40" w:after="40" w:line="276" w:lineRule="auto"/>
        <w:ind w:left="851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w Zadaniu 5 – 8.</w:t>
      </w:r>
      <w:r w:rsidR="00363BF6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663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</w:p>
    <w:p w14:paraId="71505B44" w14:textId="06B9EEB9" w:rsidR="009C0B69" w:rsidRPr="006257E8" w:rsidRDefault="009C0B69" w:rsidP="006257E8">
      <w:pPr>
        <w:spacing w:before="60" w:after="60" w:line="276" w:lineRule="auto"/>
        <w:ind w:left="568" w:hanging="284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257E8">
        <w:rPr>
          <w:rFonts w:ascii="Times New Roman" w:eastAsia="Calibri" w:hAnsi="Times New Roman" w:cs="Times New Roman"/>
          <w:iCs/>
          <w:sz w:val="24"/>
          <w:szCs w:val="24"/>
          <w14:ligatures w14:val="none"/>
        </w:rPr>
        <w:t>4)</w:t>
      </w:r>
      <w:r w:rsidRPr="006257E8">
        <w:rPr>
          <w:rFonts w:ascii="Times New Roman" w:eastAsia="Calibri" w:hAnsi="Times New Roman" w:cs="Times New Roman"/>
          <w:iCs/>
          <w:sz w:val="24"/>
          <w:szCs w:val="24"/>
          <w14:ligatures w14:val="none"/>
        </w:rPr>
        <w:tab/>
        <w:t>Obszaru D – 3</w:t>
      </w:r>
      <w:r w:rsidR="00363BF6" w:rsidRPr="006257E8">
        <w:rPr>
          <w:rFonts w:ascii="Times New Roman" w:eastAsia="Calibri" w:hAnsi="Times New Roman" w:cs="Times New Roman"/>
          <w:iCs/>
          <w:sz w:val="24"/>
          <w:szCs w:val="24"/>
          <w14:ligatures w14:val="none"/>
        </w:rPr>
        <w:t>47</w:t>
      </w:r>
      <w:r w:rsidRPr="006257E8">
        <w:rPr>
          <w:rFonts w:ascii="Times New Roman" w:eastAsia="Calibri" w:hAnsi="Times New Roman" w:cs="Times New Roman"/>
          <w:iCs/>
          <w:sz w:val="24"/>
          <w:szCs w:val="24"/>
          <w14:ligatures w14:val="none"/>
        </w:rPr>
        <w:t xml:space="preserve"> </w:t>
      </w:r>
      <w:r w:rsidRPr="006257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zł</w:t>
      </w:r>
      <w:r w:rsidR="009B6C1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Pr="006257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miesięcznie – tytułem </w:t>
      </w:r>
      <w:r w:rsidRPr="006257E8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kosztów </w:t>
      </w:r>
      <w:r w:rsidRPr="006257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opieki nad jedną (każdą) osobą zależną.</w:t>
      </w:r>
    </w:p>
    <w:p w14:paraId="5004A5D9" w14:textId="10B1C571" w:rsidR="00363BF6" w:rsidRPr="006257E8" w:rsidRDefault="00363BF6" w:rsidP="006257E8">
      <w:pPr>
        <w:spacing w:before="60" w:after="60" w:line="276" w:lineRule="auto"/>
        <w:ind w:left="568" w:hanging="284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6257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5) Obszaru E - 100 zł miesięcznie w formie dodatku na pokrycie kosztów opłaty za energię elektryczną w związku z użytkowaniem koncentratora tlenu lub respiratora.</w:t>
      </w:r>
    </w:p>
    <w:p w14:paraId="32CA3FAF" w14:textId="77777777" w:rsidR="009C0B69" w:rsidRPr="006257E8" w:rsidRDefault="009C0B69" w:rsidP="006257E8">
      <w:pPr>
        <w:spacing w:before="60" w:after="60" w:line="276" w:lineRule="auto"/>
        <w:ind w:left="284" w:hanging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10.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ab/>
        <w:t xml:space="preserve">W ramach modułu II kwota dofinansowania kosztów nauki, dotyczących semestru/półrocza objętego dofinansowaniem, wynosi w przypadku: </w:t>
      </w:r>
    </w:p>
    <w:p w14:paraId="13F9D958" w14:textId="77777777" w:rsidR="009C0B69" w:rsidRPr="006257E8" w:rsidRDefault="009C0B69" w:rsidP="006257E8">
      <w:pPr>
        <w:tabs>
          <w:tab w:val="left" w:pos="567"/>
        </w:tabs>
        <w:spacing w:before="60" w:after="60" w:line="276" w:lineRule="auto"/>
        <w:ind w:left="567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1)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ab/>
        <w:t>dodatku na pokrycie kosztów kształcenia:</w:t>
      </w:r>
    </w:p>
    <w:p w14:paraId="7313C45B" w14:textId="2607D798" w:rsidR="009C0B69" w:rsidRPr="006257E8" w:rsidRDefault="009C0B69" w:rsidP="006257E8">
      <w:pPr>
        <w:widowControl w:val="0"/>
        <w:numPr>
          <w:ilvl w:val="7"/>
          <w:numId w:val="11"/>
        </w:numPr>
        <w:suppressAutoHyphens/>
        <w:spacing w:before="60" w:after="60" w:line="276" w:lineRule="auto"/>
        <w:ind w:left="851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do 1.1</w:t>
      </w:r>
      <w:r w:rsidR="001D69C7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55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dla wnioskodawców pobierających naukę w szkole policealnej lub kolegium,</w:t>
      </w:r>
    </w:p>
    <w:p w14:paraId="5860CA86" w14:textId="15E6B864" w:rsidR="009C0B69" w:rsidRPr="006257E8" w:rsidRDefault="009C0B69" w:rsidP="006257E8">
      <w:pPr>
        <w:widowControl w:val="0"/>
        <w:numPr>
          <w:ilvl w:val="7"/>
          <w:numId w:val="11"/>
        </w:numPr>
        <w:tabs>
          <w:tab w:val="left" w:pos="851"/>
        </w:tabs>
        <w:suppressAutoHyphens/>
        <w:spacing w:before="60" w:after="60" w:line="276" w:lineRule="auto"/>
        <w:ind w:left="851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do 1.</w:t>
      </w:r>
      <w:r w:rsidR="001D69C7"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733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zł</w:t>
      </w:r>
      <w:r w:rsidR="009B6C1A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.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 dla pozostałych wnioskodawców;</w:t>
      </w:r>
    </w:p>
    <w:p w14:paraId="14464D13" w14:textId="77777777" w:rsidR="009C0B69" w:rsidRPr="006257E8" w:rsidRDefault="009C0B69" w:rsidP="006257E8">
      <w:pPr>
        <w:tabs>
          <w:tab w:val="left" w:pos="567"/>
        </w:tabs>
        <w:spacing w:before="60" w:after="60" w:line="276" w:lineRule="auto"/>
        <w:ind w:left="567" w:hanging="283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2)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ab/>
        <w:t>dodatku na uiszczenie opłaty za przeprowadzenie przewodu doktorskiego – do 4.400 zł;</w:t>
      </w:r>
    </w:p>
    <w:p w14:paraId="680795EF" w14:textId="5F8C0302" w:rsidR="009C0B69" w:rsidRPr="006257E8" w:rsidRDefault="009C0B69" w:rsidP="006257E8">
      <w:pPr>
        <w:tabs>
          <w:tab w:val="left" w:pos="567"/>
        </w:tabs>
        <w:spacing w:before="60" w:after="60" w:line="276" w:lineRule="auto"/>
        <w:ind w:left="567" w:hanging="283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3)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ab/>
        <w:t xml:space="preserve">opłaty za naukę (czesne) – równowartość kosztów czesnego w ramach jednej, aktualnie realizowanej formy kształcenia na poziomie wyższym (na jednym kierunku) - niezależnie od daty poniesienia kosztów, przy czym 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dofinansowanie powyżej kwoty </w:t>
      </w:r>
      <w:r w:rsidRPr="006257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>4.</w:t>
      </w:r>
      <w:r w:rsidR="001D69C7" w:rsidRPr="006257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>620</w:t>
      </w:r>
      <w:r w:rsidRPr="006257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 xml:space="preserve"> zł</w:t>
      </w:r>
      <w:r w:rsidR="009B6C1A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>.</w:t>
      </w:r>
      <w:r w:rsidRPr="006257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jest możliwe wyłącznie w przypadku, gdy wysokość przeciętnego miesięcznego dochodu wnioskodawcy nie przekracza kwoty </w:t>
      </w:r>
      <w:r w:rsidRPr="006257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>764 zł</w:t>
      </w:r>
      <w:r w:rsidR="009B6C1A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>.</w:t>
      </w:r>
      <w:r w:rsidRPr="006257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 xml:space="preserve"> (netto) 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osobę.</w:t>
      </w:r>
    </w:p>
    <w:p w14:paraId="060FEF55" w14:textId="77777777" w:rsidR="009C0B69" w:rsidRPr="006257E8" w:rsidRDefault="009C0B69" w:rsidP="006257E8">
      <w:pPr>
        <w:spacing w:before="120" w:after="120" w:line="276" w:lineRule="auto"/>
        <w:ind w:left="284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</w:p>
    <w:p w14:paraId="2C5D4CDF" w14:textId="77777777" w:rsidR="009C0B69" w:rsidRPr="006257E8" w:rsidRDefault="009C0B69" w:rsidP="006257E8">
      <w:pPr>
        <w:spacing w:before="120" w:after="120" w:line="276" w:lineRule="auto"/>
        <w:ind w:left="284" w:hanging="425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ab/>
        <w:t xml:space="preserve">Dodatek na pokrycie kosztów kształcenia, o którym mowa w ust. 10 pkt 1 i ust. 13 nie przysługuje w przypadku, gdy wnioskodawca zmieniając kierunek lub szkołę/uczelnię </w:t>
      </w: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br/>
        <w:t xml:space="preserve">w trakcie pobierania nauki (nie ukończywszy jej), ponownie pobiera naukę na poziomie (semestr/półrocze) objętym uprzednio dofinansowaniem ze środków Państwowego Funduszu Rehabilitacji Osób Niepełnosprawnych w ramach programu. </w:t>
      </w:r>
    </w:p>
    <w:p w14:paraId="125ADB4F" w14:textId="77777777" w:rsidR="009C0B69" w:rsidRPr="006257E8" w:rsidRDefault="009C0B69" w:rsidP="006257E8">
      <w:pPr>
        <w:spacing w:before="120" w:after="120" w:line="276" w:lineRule="auto"/>
        <w:ind w:left="284" w:hanging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ab/>
        <w:t>Pomoc w module II w formie dodatku na pokrycie kosztów kształcenia, o którym mowa w ust. 10 pkt 1 i ust. 13, ma charakter progresywny i motywacyjny. Wysokość dodatku dla każdego wnioskodawcy jest uzależniona od jego postępów w nauce i wynosi:</w:t>
      </w:r>
    </w:p>
    <w:p w14:paraId="429C2670" w14:textId="77777777" w:rsidR="009C0B69" w:rsidRPr="006257E8" w:rsidRDefault="009C0B69" w:rsidP="006257E8">
      <w:pPr>
        <w:widowControl w:val="0"/>
        <w:numPr>
          <w:ilvl w:val="0"/>
          <w:numId w:val="12"/>
        </w:numPr>
        <w:suppressAutoHyphens/>
        <w:spacing w:afterLines="60" w:after="144" w:line="276" w:lineRule="auto"/>
        <w:ind w:left="567" w:hanging="283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do 50% wyliczonej dla wnioskodawcy maksymalnej kwoty dodatku – w przypadku pobierania nauki na pierwszym roku nauki w ramach wszystkich form edukacji na poziomie wyższym,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przypadku form kształcenia trwających jeden rok – do 75% </w:t>
      </w:r>
      <w:r w:rsidRPr="006257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>wyliczonej dla wnioskodawcy maksymalnej kwoty dodatku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7B7B6E20" w14:textId="77777777" w:rsidR="009C0B69" w:rsidRPr="006257E8" w:rsidRDefault="009C0B69" w:rsidP="006257E8">
      <w:pPr>
        <w:widowControl w:val="0"/>
        <w:numPr>
          <w:ilvl w:val="0"/>
          <w:numId w:val="12"/>
        </w:numPr>
        <w:suppressAutoHyphens/>
        <w:spacing w:afterLines="60" w:after="144" w:line="276" w:lineRule="auto"/>
        <w:ind w:left="567" w:hanging="283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do 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75% </w:t>
      </w:r>
      <w:r w:rsidRPr="006257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>wyliczonej dla wnioskodawcy maksymalnej kwoty dodatku – w przypadku pobierania nauki na kolejnym, drugim roku edukacji w ramach wszystkich form edukacji na poziomie wyższym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493CC0DA" w14:textId="77777777" w:rsidR="009C0B69" w:rsidRPr="006257E8" w:rsidRDefault="009C0B69" w:rsidP="006257E8">
      <w:pPr>
        <w:widowControl w:val="0"/>
        <w:numPr>
          <w:ilvl w:val="0"/>
          <w:numId w:val="12"/>
        </w:numPr>
        <w:suppressAutoHyphens/>
        <w:spacing w:after="0" w:line="276" w:lineRule="auto"/>
        <w:ind w:left="568" w:hanging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 xml:space="preserve">do 100% wyliczonej dla wnioskodawcy maksymalnej kwoty dodatku – w przypadku pobierania nauki w kolejnych latach (od trzeciego roku) danej formy edukacji na poziomie wyższym, </w:t>
      </w:r>
    </w:p>
    <w:p w14:paraId="3ABF5585" w14:textId="77777777" w:rsidR="009C0B69" w:rsidRPr="006257E8" w:rsidRDefault="009C0B69" w:rsidP="006257E8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>przy czym studenci studiów II stopnia i doktoranci szkół doktorskich oraz uczestnicy studiów doktoranckich mogą otrzymać dodatek w kwocie maksymalnej na każdym etapie nauki.</w:t>
      </w:r>
    </w:p>
    <w:p w14:paraId="59409F7D" w14:textId="77777777" w:rsidR="009C0B69" w:rsidRPr="006257E8" w:rsidRDefault="009C0B69" w:rsidP="006257E8">
      <w:pPr>
        <w:spacing w:before="120" w:after="120" w:line="276" w:lineRule="auto"/>
        <w:ind w:left="284" w:hanging="426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ab/>
        <w:t>Przekazanie dofinansowania kosztów opłaty za naukę (czesne) oraz dodatku na uiszczenie opłaty za przeprowadzenie przewodu doktorskiego następuje po zawarciu umowy dofinansowania.</w:t>
      </w:r>
    </w:p>
    <w:p w14:paraId="1F3365E3" w14:textId="77777777" w:rsidR="009C0B69" w:rsidRPr="006257E8" w:rsidRDefault="009C0B69" w:rsidP="006257E8">
      <w:pPr>
        <w:spacing w:before="120" w:after="120" w:line="276" w:lineRule="auto"/>
        <w:ind w:left="284" w:hanging="426"/>
        <w:jc w:val="both"/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iCs/>
          <w:sz w:val="24"/>
          <w:szCs w:val="24"/>
          <w:lang w:eastAsia="pl-PL"/>
          <w14:ligatures w14:val="none"/>
        </w:rPr>
        <w:tab/>
        <w:t>Przekazanie dodatku na pokrycie kosztów kształcenia następuje po zawarciu umowy dofinansowania i przekazaniu realizatorowi programu informacji o zaliczeniu przez wnioskodawcę semestru/półrocza objętego dofinansowaniem lub po złożeniu zaświadczenia ze szkoły/uczelni, że wnioskodawca uczęszczał na zajęcia, objęte planem/programem studiów/nauki. Zwiększenie dodatku, o którym mowa w ust. 13 pkt 8 nie zostanie naliczone i przekazane, jeśli wniosek nie został złożony w formie elektronicznej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 dedykowanym systemie przygotowanym przez Państwowy Fundusz Rehabilitacji Osób Niepełnosprawnych (brak podpisu elektronicznego/Profilu Zaufanego na platformie ePUAP)</w:t>
      </w:r>
      <w:r w:rsidRPr="006257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>.</w:t>
      </w:r>
    </w:p>
    <w:p w14:paraId="11D88963" w14:textId="77777777" w:rsidR="009C0B69" w:rsidRPr="006257E8" w:rsidRDefault="009C0B69" w:rsidP="006257E8">
      <w:pPr>
        <w:spacing w:before="120" w:after="120" w:line="276" w:lineRule="auto"/>
        <w:ind w:left="284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Środki finansowe stanowiące udział własny wnioskodawcy mogą pochodzić z różnych źródeł, jednak nie mogą pochodzić ze środków </w:t>
      </w:r>
      <w:r w:rsidRPr="006257E8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>Państwowego Funduszu Rehabilitacji Osób Niepełnosprawnych</w:t>
      </w: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7631AEF" w14:textId="77777777" w:rsidR="00363BF6" w:rsidRPr="006257E8" w:rsidRDefault="00363BF6" w:rsidP="006257E8">
      <w:pPr>
        <w:spacing w:before="100" w:beforeAutospacing="1" w:after="100" w:afterAutospacing="1" w:line="276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Warunki zwiększenia dofinansowania w formie dodatku na pokrycie innych (niż czesne) kosztów kształcenia</w:t>
      </w:r>
    </w:p>
    <w:p w14:paraId="100D33E5" w14:textId="77777777" w:rsidR="00363BF6" w:rsidRPr="006257E8" w:rsidRDefault="00363BF6" w:rsidP="006257E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Dodatek (1.155 lub 1.733 zł) może być zwiększony, nie więcej niż o:</w:t>
      </w:r>
    </w:p>
    <w:p w14:paraId="658C8F56" w14:textId="77777777" w:rsidR="00363BF6" w:rsidRPr="006257E8" w:rsidRDefault="00363BF6" w:rsidP="006257E8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809 zł - w przypadkach, które określi realizator programu;</w:t>
      </w:r>
    </w:p>
    <w:p w14:paraId="5C63CA74" w14:textId="77777777" w:rsidR="00363BF6" w:rsidRPr="006257E8" w:rsidRDefault="00363BF6" w:rsidP="006257E8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578 zł - w przypadku, gdy ponosisz koszty z tytułu pobierania nauki poza miejscem zamieszkania;</w:t>
      </w:r>
    </w:p>
    <w:p w14:paraId="7B5AB9C6" w14:textId="77777777" w:rsidR="00363BF6" w:rsidRPr="006257E8" w:rsidRDefault="00363BF6" w:rsidP="006257E8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347 zł – w przypadku, gdy posiadasz aktualną (ważną) Kartę Dużej Rodziny;</w:t>
      </w:r>
    </w:p>
    <w:p w14:paraId="6295E7E0" w14:textId="77777777" w:rsidR="00363BF6" w:rsidRPr="006257E8" w:rsidRDefault="00363BF6" w:rsidP="006257E8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347 zł – w przypadku, gdy pobierasz naukę jednocześnie na dwóch kierunkach studiów/nauki (przyznanie tej kwoty oznacza dofinansowanie kosztów nauki/udzielenie pomocy także na drugim kierunku, co obniża limit dostępnych do dofinansowania semestrów);</w:t>
      </w:r>
    </w:p>
    <w:p w14:paraId="2BED5B76" w14:textId="77777777" w:rsidR="00363BF6" w:rsidRPr="006257E8" w:rsidRDefault="00363BF6" w:rsidP="006257E8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231 zł – w przypadku, gdy studiujesz w przyspieszonym trybie;</w:t>
      </w:r>
    </w:p>
    <w:p w14:paraId="4BDA8499" w14:textId="77777777" w:rsidR="00363BF6" w:rsidRPr="006257E8" w:rsidRDefault="00363BF6" w:rsidP="006257E8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347 zł – w  przypadku, gdy jesteś osobą poszkodowaną w 2024 lub w 2025 roku w wyniku działania żywiołu lub innych zdarzeń losowych;</w:t>
      </w:r>
    </w:p>
    <w:p w14:paraId="191DCD68" w14:textId="77777777" w:rsidR="00363BF6" w:rsidRPr="006257E8" w:rsidRDefault="00363BF6" w:rsidP="006257E8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347 zł – w przypadku, gdy korzystasz z usług tłumacza języka migowego,</w:t>
      </w:r>
    </w:p>
    <w:p w14:paraId="275DD0DF" w14:textId="77777777" w:rsidR="00363BF6" w:rsidRPr="006257E8" w:rsidRDefault="00363BF6" w:rsidP="006257E8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924 zł – w przypadku, gdy posiadasz podpis elektroniczny/Profil Zaufany na platformie ePUAP i złożysz wniosek o dofinansowanie w formie elektronicznej w dedykowanym systemie SOW, przy czym możliwość ta dotyczy tylko tych wnioskodawców, którzy skorzystają z tego zwiększenia po raz pierwszy (wsparcie jest jednorazowe);</w:t>
      </w:r>
    </w:p>
    <w:p w14:paraId="5522B66E" w14:textId="77777777" w:rsidR="00363BF6" w:rsidRPr="006257E8" w:rsidRDefault="00363BF6" w:rsidP="006257E8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257E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578 zł – w przypadku, gdy w poprzednim semestrze pobierałaś/pobierałeś lub aktualnie pobierasz naukę w formie zdalnej (także w formie hybrydowej).</w:t>
      </w:r>
    </w:p>
    <w:p w14:paraId="407B5B1C" w14:textId="77777777" w:rsidR="00363BF6" w:rsidRPr="006257E8" w:rsidRDefault="00363BF6" w:rsidP="006257E8">
      <w:pPr>
        <w:spacing w:before="120" w:after="120" w:line="276" w:lineRule="auto"/>
        <w:ind w:left="284" w:hanging="42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B1B5F3A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b/>
          <w:bCs/>
          <w:sz w:val="24"/>
          <w:szCs w:val="24"/>
          <w:lang w:eastAsia="zh-CN" w:bidi="hi-IN"/>
          <w14:ligatures w14:val="none"/>
        </w:rPr>
        <w:t>Tryb załatwiania wniosków</w:t>
      </w:r>
    </w:p>
    <w:p w14:paraId="2420F9C1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Wnioski będą załatwiane w terminach wynikających z niniejszych zasad.</w:t>
      </w:r>
    </w:p>
    <w:p w14:paraId="201A381B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Przy załatwianiu wniosków nie stosuje się terminów wynikających z kodeksu postępowania administracyjnego.</w:t>
      </w:r>
    </w:p>
    <w:p w14:paraId="28E7393B" w14:textId="2785CE7D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Za zgodą i uzgodnieniem z wnioskodawcą wnioski niezałatwione z puli środków z I transzy mogą być rozpatrzone i załatwione (o ile się kwalifikują) z puli środków otrzymanych przez samorząd powiatowy w II transzy 202</w:t>
      </w:r>
      <w:r w:rsidR="00363BF6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5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r. za zgodą beneficjenta pomocy.</w:t>
      </w:r>
    </w:p>
    <w:p w14:paraId="498B429B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</w:p>
    <w:p w14:paraId="7E871AA8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Sposób przekazywania przysługującej pomocy (dofinansowanie lub refundacja)</w:t>
      </w:r>
    </w:p>
    <w:p w14:paraId="2016A3E2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Kwoty pomocy wynikające z umowy zawartej pomiędzy realizatorem programu a beneficjentem mogą być przekazane na konto wskazane przez beneficjenta. </w:t>
      </w:r>
    </w:p>
    <w:p w14:paraId="1F99CA87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</w:p>
    <w:p w14:paraId="69FB6413" w14:textId="7943ECB4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Dopuszcza się możliwość załatwiania wniosków z pominięciem niniejszych </w:t>
      </w:r>
      <w:r w:rsidR="00B160F9"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zasad,  ale</w:t>
      </w: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 xml:space="preserve"> mieszczących się w ogólnych zasadach ustalonych przez Zarząd PFRON. (dotyczy to tylko przypadków losowych)</w:t>
      </w:r>
    </w:p>
    <w:p w14:paraId="6C3B0E3B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</w:p>
    <w:p w14:paraId="309DEBC4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  <w:r w:rsidRPr="006257E8"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  <w:t>W sprawach nieujętych w niniejszych Zasadach stosowane będą przepisy wynikające z  dokumentów zatwierdzających program „Aktywny samorząd”</w:t>
      </w:r>
      <w:r w:rsidRPr="006257E8">
        <w:rPr>
          <w:rFonts w:ascii="Times New Roman" w:eastAsia="Times New Roman" w:hAnsi="Times New Roman" w:cs="Times New Roman"/>
          <w:sz w:val="24"/>
          <w:szCs w:val="24"/>
          <w:lang w:eastAsia="zh-CN" w:bidi="hi-IN"/>
          <w14:ligatures w14:val="none"/>
        </w:rPr>
        <w:t xml:space="preserve">, interpretacje zasad - umieszczone na stronie </w:t>
      </w:r>
      <w:hyperlink r:id="rId5" w:history="1">
        <w:r w:rsidRPr="006257E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zh-CN" w:bidi="hi-IN"/>
            <w14:ligatures w14:val="none"/>
          </w:rPr>
          <w:t>www.pfron.org.pl</w:t>
        </w:r>
      </w:hyperlink>
      <w:r w:rsidRPr="006257E8">
        <w:rPr>
          <w:rFonts w:ascii="Times New Roman" w:eastAsia="Times New Roman" w:hAnsi="Times New Roman" w:cs="Times New Roman"/>
          <w:sz w:val="24"/>
          <w:szCs w:val="24"/>
          <w:lang w:eastAsia="zh-CN" w:bidi="hi-IN"/>
          <w14:ligatures w14:val="none"/>
        </w:rPr>
        <w:t xml:space="preserve"> –  lub stosowane będą wyjaśnienia i interpretacje Oddziału Podlaskiego PFRON w Białymstoku. </w:t>
      </w:r>
    </w:p>
    <w:p w14:paraId="356A7B45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</w:p>
    <w:p w14:paraId="5107E154" w14:textId="77777777" w:rsidR="009C0B69" w:rsidRPr="006257E8" w:rsidRDefault="009C0B69" w:rsidP="006257E8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 w:bidi="hi-IN"/>
          <w14:ligatures w14:val="none"/>
        </w:rPr>
      </w:pPr>
    </w:p>
    <w:p w14:paraId="107BBA99" w14:textId="77777777" w:rsidR="004507CD" w:rsidRPr="006257E8" w:rsidRDefault="004507CD" w:rsidP="006257E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4507CD" w:rsidRPr="006257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99006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99006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99006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BD8204D"/>
    <w:multiLevelType w:val="hybridMultilevel"/>
    <w:tmpl w:val="B6EC1770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i w:val="0"/>
        <w:sz w:val="1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20AC3"/>
    <w:multiLevelType w:val="hybridMultilevel"/>
    <w:tmpl w:val="4BF69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F4570"/>
    <w:multiLevelType w:val="hybridMultilevel"/>
    <w:tmpl w:val="020AAE60"/>
    <w:lvl w:ilvl="0" w:tplc="465ED500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1">
      <w:start w:val="1"/>
      <w:numFmt w:val="decimal"/>
      <w:lvlText w:val="%3)"/>
      <w:lvlJc w:val="lef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5C0F254">
      <w:start w:val="1"/>
      <w:numFmt w:val="lowerLetter"/>
      <w:lvlText w:val="%8)"/>
      <w:lvlJc w:val="left"/>
      <w:pPr>
        <w:ind w:left="6480" w:hanging="360"/>
      </w:pPr>
      <w:rPr>
        <w:rFonts w:ascii="Calibri" w:hAnsi="Calibri" w:cs="Times New Roman" w:hint="default"/>
        <w:sz w:val="24"/>
      </w:r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2C0556"/>
    <w:multiLevelType w:val="hybridMultilevel"/>
    <w:tmpl w:val="DFF2D08A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i w:val="0"/>
        <w:sz w:val="1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9485E"/>
    <w:multiLevelType w:val="multilevel"/>
    <w:tmpl w:val="F9FAA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462EEC"/>
    <w:multiLevelType w:val="hybridMultilevel"/>
    <w:tmpl w:val="D7A43A18"/>
    <w:lvl w:ilvl="0" w:tplc="4B3ED9A2">
      <w:start w:val="1"/>
      <w:numFmt w:val="bullet"/>
      <w:lvlText w:val=""/>
      <w:lvlJc w:val="left"/>
      <w:pPr>
        <w:tabs>
          <w:tab w:val="num" w:pos="1578"/>
        </w:tabs>
        <w:ind w:left="1578" w:hanging="360"/>
      </w:pPr>
      <w:rPr>
        <w:rFonts w:ascii="Symbol" w:hAnsi="Symbol" w:cs="Symbol" w:hint="default"/>
        <w:b/>
        <w:i w:val="0"/>
        <w:sz w:val="14"/>
      </w:rPr>
    </w:lvl>
    <w:lvl w:ilvl="1" w:tplc="FFFFFFFF">
      <w:start w:val="1"/>
      <w:numFmt w:val="bullet"/>
      <w:lvlText w:val="o"/>
      <w:lvlJc w:val="left"/>
      <w:pPr>
        <w:tabs>
          <w:tab w:val="num" w:pos="1578"/>
        </w:tabs>
        <w:ind w:left="1578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98"/>
        </w:tabs>
        <w:ind w:left="229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18"/>
        </w:tabs>
        <w:ind w:left="301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38"/>
        </w:tabs>
        <w:ind w:left="3738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458"/>
        </w:tabs>
        <w:ind w:left="445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178"/>
        </w:tabs>
        <w:ind w:left="517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898"/>
        </w:tabs>
        <w:ind w:left="5898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18"/>
        </w:tabs>
        <w:ind w:left="6618" w:hanging="360"/>
      </w:pPr>
      <w:rPr>
        <w:rFonts w:ascii="Wingdings" w:hAnsi="Wingdings" w:hint="default"/>
      </w:rPr>
    </w:lvl>
  </w:abstractNum>
  <w:abstractNum w:abstractNumId="7" w15:restartNumberingAfterBreak="0">
    <w:nsid w:val="2D9A3656"/>
    <w:multiLevelType w:val="hybridMultilevel"/>
    <w:tmpl w:val="D962FF4A"/>
    <w:lvl w:ilvl="0" w:tplc="4B3ED9A2">
      <w:start w:val="1"/>
      <w:numFmt w:val="bullet"/>
      <w:lvlText w:val=""/>
      <w:lvlJc w:val="left"/>
      <w:pPr>
        <w:tabs>
          <w:tab w:val="num" w:pos="1578"/>
        </w:tabs>
        <w:ind w:left="1578" w:hanging="360"/>
      </w:pPr>
      <w:rPr>
        <w:rFonts w:ascii="Symbol" w:hAnsi="Symbol" w:cs="Symbol" w:hint="default"/>
        <w:b/>
        <w:i w:val="0"/>
        <w:sz w:val="14"/>
      </w:rPr>
    </w:lvl>
    <w:lvl w:ilvl="1" w:tplc="FFFFFFFF">
      <w:start w:val="1"/>
      <w:numFmt w:val="bullet"/>
      <w:lvlText w:val="o"/>
      <w:lvlJc w:val="left"/>
      <w:pPr>
        <w:tabs>
          <w:tab w:val="num" w:pos="1578"/>
        </w:tabs>
        <w:ind w:left="1578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98"/>
        </w:tabs>
        <w:ind w:left="229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18"/>
        </w:tabs>
        <w:ind w:left="301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38"/>
        </w:tabs>
        <w:ind w:left="3738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458"/>
        </w:tabs>
        <w:ind w:left="445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178"/>
        </w:tabs>
        <w:ind w:left="517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898"/>
        </w:tabs>
        <w:ind w:left="5898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18"/>
        </w:tabs>
        <w:ind w:left="6618" w:hanging="360"/>
      </w:pPr>
      <w:rPr>
        <w:rFonts w:ascii="Wingdings" w:hAnsi="Wingdings" w:hint="default"/>
      </w:rPr>
    </w:lvl>
  </w:abstractNum>
  <w:abstractNum w:abstractNumId="8" w15:restartNumberingAfterBreak="0">
    <w:nsid w:val="314441B1"/>
    <w:multiLevelType w:val="hybridMultilevel"/>
    <w:tmpl w:val="AFFCF84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7">
      <w:start w:val="1"/>
      <w:numFmt w:val="lowerLetter"/>
      <w:lvlText w:val="%8)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4AB32E3"/>
    <w:multiLevelType w:val="multilevel"/>
    <w:tmpl w:val="7240A504"/>
    <w:lvl w:ilvl="0">
      <w:start w:val="1"/>
      <w:numFmt w:val="decimal"/>
      <w:lvlText w:val="%1)"/>
      <w:lvlJc w:val="left"/>
      <w:pPr>
        <w:tabs>
          <w:tab w:val="num" w:pos="900"/>
        </w:tabs>
        <w:ind w:left="0" w:firstLine="0"/>
      </w:pPr>
    </w:lvl>
    <w:lvl w:ilvl="1">
      <w:start w:val="1"/>
      <w:numFmt w:val="lowerLetter"/>
      <w:lvlText w:val="%2)"/>
      <w:lvlJc w:val="left"/>
      <w:pPr>
        <w:ind w:left="1495" w:hanging="360"/>
      </w:p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  <w:rPr>
        <w:rFonts w:ascii="Calibri" w:hAnsi="Calibri" w:cs="Times New Roman" w:hint="default"/>
        <w:sz w:val="24"/>
      </w:r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64002F"/>
    <w:multiLevelType w:val="multilevel"/>
    <w:tmpl w:val="8EC8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5E39E9"/>
    <w:multiLevelType w:val="hybridMultilevel"/>
    <w:tmpl w:val="E99A3BB8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BB4688"/>
    <w:multiLevelType w:val="hybridMultilevel"/>
    <w:tmpl w:val="2B8888D0"/>
    <w:lvl w:ilvl="0" w:tplc="348EA158">
      <w:start w:val="1"/>
      <w:numFmt w:val="decimal"/>
      <w:lvlText w:val="%1)"/>
      <w:lvlJc w:val="left"/>
      <w:pPr>
        <w:tabs>
          <w:tab w:val="num" w:pos="5560"/>
        </w:tabs>
        <w:ind w:left="5557" w:hanging="357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86EE6"/>
    <w:multiLevelType w:val="multilevel"/>
    <w:tmpl w:val="9036E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D60E47"/>
    <w:multiLevelType w:val="hybridMultilevel"/>
    <w:tmpl w:val="AC00E9B8"/>
    <w:lvl w:ilvl="0" w:tplc="0CA8C338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1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7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196"/>
    <w:rsid w:val="000F4AC6"/>
    <w:rsid w:val="001C3DD6"/>
    <w:rsid w:val="001D69C7"/>
    <w:rsid w:val="00301C99"/>
    <w:rsid w:val="003041C3"/>
    <w:rsid w:val="00363BF6"/>
    <w:rsid w:val="004507CD"/>
    <w:rsid w:val="004C5743"/>
    <w:rsid w:val="0052243F"/>
    <w:rsid w:val="0056645E"/>
    <w:rsid w:val="006257E8"/>
    <w:rsid w:val="009B6C1A"/>
    <w:rsid w:val="009C0B69"/>
    <w:rsid w:val="00A26151"/>
    <w:rsid w:val="00B15196"/>
    <w:rsid w:val="00B160F9"/>
    <w:rsid w:val="00DA775E"/>
    <w:rsid w:val="00E62424"/>
    <w:rsid w:val="00FA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9B53C"/>
  <w15:chartTrackingRefBased/>
  <w15:docId w15:val="{4D6AA83B-52C2-4F84-A997-1E4CA83D4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6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5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fron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2281</Words>
  <Characters>13687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Powiatowe Centrum Pomocy Rodzinie w Hajnówce</dc:creator>
  <cp:keywords/>
  <dc:description/>
  <cp:lastModifiedBy>Jolanta JP. Prusinowska</cp:lastModifiedBy>
  <cp:revision>2</cp:revision>
  <cp:lastPrinted>2025-02-28T14:13:00Z</cp:lastPrinted>
  <dcterms:created xsi:type="dcterms:W3CDTF">2025-02-28T14:13:00Z</dcterms:created>
  <dcterms:modified xsi:type="dcterms:W3CDTF">2025-02-28T14:13:00Z</dcterms:modified>
</cp:coreProperties>
</file>