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2364B79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0B35E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7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07522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9163ADA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24 stycznia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79308000" w14:textId="0142438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obrębie K-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="00D423B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7</w:t>
      </w:r>
      <w:r w:rsidR="00526837" w:rsidRPr="00526837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jako działka nr </w:t>
      </w:r>
      <w:r w:rsidR="00D423B1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37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</w:t>
      </w:r>
    </w:p>
    <w:p w14:paraId="54AB73C3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prawem służebności przesyłu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76D462B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(t.j. Dz. U. z 2021 r. poz. 1899, poz. 815</w:t>
      </w:r>
      <w:r w:rsidR="003B30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3B3037" w:rsidRPr="003B3037">
        <w:rPr>
          <w:rFonts w:ascii="Arial" w:eastAsiaTheme="majorEastAsia" w:hAnsi="Arial" w:cs="Arial"/>
          <w:bCs/>
          <w:color w:val="000000" w:themeColor="text1"/>
        </w:rPr>
        <w:t>oraz z 2022 r. poz. 1846 i poz. 2185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13D7D24C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stanowiącej własność Gminy Konstantynów Łódzki, położonej w Konstantynowie Łódzkim, oznaczonej w ewidencji gruntów w obrębie K-1</w:t>
      </w:r>
      <w:r w:rsidR="00A11D0E">
        <w:rPr>
          <w:rFonts w:ascii="Arial" w:eastAsiaTheme="majorEastAsia" w:hAnsi="Arial" w:cs="Arial"/>
          <w:bCs/>
          <w:color w:val="000000" w:themeColor="text1"/>
        </w:rPr>
        <w:t>7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jako działka nr </w:t>
      </w:r>
      <w:r w:rsidR="00A11D0E">
        <w:rPr>
          <w:rFonts w:ascii="Arial" w:eastAsiaTheme="majorEastAsia" w:hAnsi="Arial" w:cs="Arial"/>
          <w:bCs/>
          <w:color w:val="000000" w:themeColor="text1"/>
        </w:rPr>
        <w:t>37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/2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</w:t>
      </w:r>
      <w:r w:rsidR="00A11D0E">
        <w:rPr>
          <w:rFonts w:ascii="Arial" w:eastAsiaTheme="majorEastAsia" w:hAnsi="Arial" w:cs="Arial"/>
          <w:bCs/>
          <w:color w:val="000000" w:themeColor="text1"/>
        </w:rPr>
        <w:t>3476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dla której prowadzona jest w Sądzie Rejonowym w Pabianicach V Wydziale Ksiąg Wieczystych księga wieczysta nr 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>LD1P/00059603/2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, ograniczonym prawem rzeczowym – służebnością przesyłu.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03EB21CC" w14:textId="17CD27B4" w:rsidR="00A11D0E" w:rsidRPr="00A11D0E" w:rsidRDefault="00DD4D92" w:rsidP="00A11D0E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 xml:space="preserve">budowy kabla energetycznego niskiego napięcia (nN) YAKXS 4x35 mm2 </w:t>
      </w:r>
      <w:r w:rsidR="00A11D0E">
        <w:rPr>
          <w:rFonts w:ascii="Arial" w:eastAsiaTheme="majorEastAsia" w:hAnsi="Arial" w:cs="Arial"/>
          <w:bCs/>
          <w:color w:val="000000" w:themeColor="text1"/>
        </w:rPr>
        <w:t xml:space="preserve">(milimetr kwadratowy) 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>wraz ze złączem pomiarowym ZK1+4P na działce nr 37/2, obręb K-17 z obowiązkiem przywrócenia terenu do stanu poprzedniego. Łączna powierzchnia pasa służebności wynosi 16,00 m2</w:t>
      </w:r>
      <w:r w:rsidR="00A11D0E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>, gdzie szerokość pasa eksploatacyjnego wynosi 1,00 m</w:t>
      </w:r>
      <w:r w:rsidR="00A11D0E">
        <w:rPr>
          <w:rFonts w:ascii="Arial" w:eastAsiaTheme="majorEastAsia" w:hAnsi="Arial" w:cs="Arial"/>
          <w:bCs/>
          <w:color w:val="000000" w:themeColor="text1"/>
        </w:rPr>
        <w:t xml:space="preserve"> (metr)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 xml:space="preserve"> (po 0,50 m po każdej ze stron od osi kabla energetycznego), a długość pasa eksploatacyjnego 16,00 m,</w:t>
      </w:r>
    </w:p>
    <w:p w14:paraId="56845E81" w14:textId="6E7C3D43" w:rsidR="00DD4D92" w:rsidRPr="00DD4D92" w:rsidRDefault="00A11D0E" w:rsidP="00A11D0E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11D0E">
        <w:rPr>
          <w:rFonts w:ascii="Arial" w:eastAsiaTheme="majorEastAsia" w:hAnsi="Arial" w:cs="Arial"/>
          <w:bCs/>
          <w:color w:val="000000" w:themeColor="text1"/>
        </w:rPr>
        <w:t xml:space="preserve">b) dostępu pracowników PGE Dystrybucja S.A. oraz osób reprezentujących jej prawa, wjazdu środków transportu w zakresie niezbędnym do eksploatacji tejże infrastruktury, konserwacji, </w:t>
      </w:r>
      <w:r w:rsidRPr="00A11D0E">
        <w:rPr>
          <w:rFonts w:ascii="Arial" w:eastAsiaTheme="majorEastAsia" w:hAnsi="Arial" w:cs="Arial"/>
          <w:bCs/>
          <w:color w:val="000000" w:themeColor="text1"/>
        </w:rPr>
        <w:lastRenderedPageBreak/>
        <w:t>napraw, remontów oraz usuwania awarii kabla energetycznego niskiego napięcia (nN) YAKXS 4x35 mm2 wraz ze złączem pomiarowym ZK1+4P,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19DD21EC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A11D0E" w:rsidRPr="00A11D0E">
        <w:rPr>
          <w:rFonts w:ascii="Arial" w:eastAsiaTheme="majorEastAsia" w:hAnsi="Arial" w:cs="Arial"/>
          <w:bCs/>
          <w:color w:val="000000" w:themeColor="text1"/>
        </w:rPr>
        <w:t>915,12 zł brutto (słownie: dziewięćset piętnaście złotych 12/100)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6A7CAE83" w:rsidR="001155AB" w:rsidRPr="001155AB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1155AB" w:rsidRPr="001155AB">
        <w:rPr>
          <w:rFonts w:ascii="Arial" w:hAnsi="Arial" w:cs="Arial"/>
        </w:rPr>
        <w:t>BURMISTRZ</w:t>
      </w:r>
      <w:r>
        <w:rPr>
          <w:rFonts w:ascii="Arial" w:hAnsi="Arial" w:cs="Arial"/>
        </w:rPr>
        <w:t>A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25C7958" w:rsidR="00DD1D66" w:rsidRDefault="00DD4D92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ŁUKASZ NAPIERALSKI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14299FAA" w:rsidR="00A961DC" w:rsidRDefault="00A11D0E" w:rsidP="001155AB">
      <w:pPr>
        <w:spacing w:line="360" w:lineRule="auto"/>
        <w:rPr>
          <w:rFonts w:ascii="Arial" w:hAnsi="Arial" w:cs="Arial"/>
        </w:rPr>
      </w:pPr>
      <w:r w:rsidRPr="00A11D0E">
        <w:rPr>
          <w:rFonts w:ascii="Arial" w:hAnsi="Arial" w:cs="Arial"/>
          <w:noProof/>
        </w:rPr>
        <w:lastRenderedPageBreak/>
        <w:drawing>
          <wp:inline distT="0" distB="0" distL="0" distR="0" wp14:anchorId="184F2D60" wp14:editId="30069069">
            <wp:extent cx="13499465" cy="9538335"/>
            <wp:effectExtent l="0" t="0" r="6985" b="571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522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252/2022</dc:title>
  <dc:creator/>
  <cp:lastModifiedBy/>
  <cp:revision>1</cp:revision>
  <dcterms:created xsi:type="dcterms:W3CDTF">2023-02-15T08:11:00Z</dcterms:created>
  <dcterms:modified xsi:type="dcterms:W3CDTF">2023-02-15T09:22:00Z</dcterms:modified>
</cp:coreProperties>
</file>