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2E7C54E8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1E39C6">
        <w:rPr>
          <w:rFonts w:ascii="Cambria" w:hAnsi="Cambria"/>
          <w:b/>
          <w:bCs/>
        </w:rPr>
        <w:t>11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6DA63B83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760F32">
        <w:rPr>
          <w:rFonts w:ascii="Cambria" w:hAnsi="Cambria"/>
          <w:b/>
          <w:i/>
          <w:iCs/>
        </w:rPr>
        <w:t>„</w:t>
      </w:r>
      <w:r w:rsidR="001E39C6" w:rsidRPr="0042112C">
        <w:rPr>
          <w:rFonts w:ascii="Times New Roman" w:hAnsi="Times New Roman"/>
          <w:b/>
          <w:bCs/>
          <w:shd w:val="clear" w:color="auto" w:fill="FFFFFF"/>
        </w:rPr>
        <w:t>Modernizacja dwóch przepompowni wody w miejscowości Szewna na ul. Kieleckiej 45 oraz ul. Kieleckiej 118 zwiększająca ich wydajność poprzez wymianę zestawów hydroforowych wraz ze sterowaniem</w:t>
      </w:r>
      <w:r w:rsidR="00EC7FD1" w:rsidRPr="00760F32">
        <w:rPr>
          <w:rFonts w:ascii="Cambria" w:hAnsi="Cambria" w:cstheme="minorHAnsi"/>
          <w:b/>
          <w:i/>
          <w:iCs/>
        </w:rPr>
        <w:t>”</w:t>
      </w:r>
      <w:r w:rsidR="006320EE" w:rsidRPr="00760F32">
        <w:rPr>
          <w:rFonts w:ascii="Cambria" w:hAnsi="Cambria"/>
          <w:i/>
          <w:iCs/>
          <w:snapToGrid w:val="0"/>
        </w:rPr>
        <w:t>,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60B31E7-13BB-4FA7-B1F7-C3B5997A415C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39C6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3B007B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60B31E7-13BB-4FA7-B1F7-C3B5997A415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2023-07-26T12:18:00Z</dcterms:created>
  <dcterms:modified xsi:type="dcterms:W3CDTF">2023-07-26T12:21:00Z</dcterms:modified>
</cp:coreProperties>
</file>