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678" w:rsidRDefault="00860678" w:rsidP="0086067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XXIII/170/2012</w:t>
      </w:r>
    </w:p>
    <w:p w:rsidR="00860678" w:rsidRDefault="00860678" w:rsidP="0086067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860678" w:rsidRDefault="00860678" w:rsidP="0086067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20 września 2012 r.</w:t>
      </w:r>
    </w:p>
    <w:p w:rsidR="00860678" w:rsidRDefault="00860678" w:rsidP="00860678">
      <w:pPr>
        <w:jc w:val="center"/>
        <w:rPr>
          <w:rFonts w:ascii="Arial" w:hAnsi="Arial" w:cs="Arial"/>
          <w:b/>
        </w:rPr>
      </w:pPr>
    </w:p>
    <w:p w:rsidR="00860678" w:rsidRDefault="00860678" w:rsidP="00860678">
      <w:pPr>
        <w:jc w:val="center"/>
        <w:rPr>
          <w:rFonts w:ascii="Arial" w:hAnsi="Arial" w:cs="Arial"/>
        </w:rPr>
      </w:pPr>
    </w:p>
    <w:p w:rsidR="00860678" w:rsidRDefault="00860678" w:rsidP="00860678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 sprawie wyrażenia zgody na udzielenie bonifikaty od ceny sprzedaży lokali mieszkalnych zbywanych na rzecz najemców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</w:p>
    <w:p w:rsidR="00860678" w:rsidRDefault="00860678" w:rsidP="00860678">
      <w:pPr>
        <w:jc w:val="center"/>
        <w:rPr>
          <w:rFonts w:ascii="Arial" w:hAnsi="Arial" w:cs="Arial"/>
        </w:rPr>
      </w:pPr>
    </w:p>
    <w:p w:rsidR="00860678" w:rsidRDefault="00860678" w:rsidP="00860678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860678" w:rsidRDefault="00860678" w:rsidP="00860678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68 ust. 1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7 i ust. 1a i 1b ustawy z dnia 21 sierpnia 1997 r. o gospodarce nieruchomościami (Dz. U. z 2010 r. nr  102, poz. 651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860678" w:rsidRDefault="00860678" w:rsidP="00860678">
      <w:pPr>
        <w:jc w:val="both"/>
      </w:pPr>
    </w:p>
    <w:p w:rsidR="00860678" w:rsidRDefault="00860678" w:rsidP="00860678">
      <w:pPr>
        <w:jc w:val="both"/>
      </w:pPr>
    </w:p>
    <w:p w:rsidR="00860678" w:rsidRDefault="00860678" w:rsidP="0086067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Udziela się bonifikaty w wysokości 49 % od ceny sprzedaży lokalu mieszkalnego wraz z udziałem w nieruchomościach wspólnych zbywanych na rzecz najemcy w trybie </w:t>
      </w:r>
      <w:proofErr w:type="spellStart"/>
      <w:r>
        <w:rPr>
          <w:rFonts w:ascii="Arial" w:hAnsi="Arial" w:cs="Arial"/>
        </w:rPr>
        <w:t>bezprzetargowym</w:t>
      </w:r>
      <w:proofErr w:type="spellEnd"/>
      <w:r>
        <w:rPr>
          <w:rFonts w:ascii="Arial" w:hAnsi="Arial" w:cs="Arial"/>
        </w:rPr>
        <w:t>, położonego w miejscowości Międzylesi</w:t>
      </w:r>
      <w:r w:rsidR="0035682E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18/1, dla którego Sąd Rejonowy w Świebodzinie prowadzi KW ZG1S/00037686/9. </w:t>
      </w:r>
    </w:p>
    <w:p w:rsidR="00860678" w:rsidRDefault="00860678" w:rsidP="0086067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Udziela się bonifikaty w wysokości 95 % od ceny sprzedaży lokalu mieszkalnego wraz z udziałem w nieruchomościach wspólnych zbywanych na rzecz najemcy w trybie </w:t>
      </w:r>
      <w:proofErr w:type="spellStart"/>
      <w:r>
        <w:rPr>
          <w:rFonts w:ascii="Arial" w:hAnsi="Arial" w:cs="Arial"/>
        </w:rPr>
        <w:t>bezprzetargowym</w:t>
      </w:r>
      <w:proofErr w:type="spellEnd"/>
      <w:r>
        <w:rPr>
          <w:rFonts w:ascii="Arial" w:hAnsi="Arial" w:cs="Arial"/>
        </w:rPr>
        <w:t xml:space="preserve">, położonego w miejscowości Niekarzyn 56/1, dla którego Sąd Rejonowy w Świebodzinie prowadzi KW ZG1S/00014700/7. </w:t>
      </w:r>
    </w:p>
    <w:p w:rsidR="00860678" w:rsidRDefault="00860678" w:rsidP="0086067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Warunkiem udzielenia bonifikaty określonej w § 1 i § 2 jest jednorazowa zapłata ceny sprzedaży obliczonej z uwzględnieniem bonifikaty. </w:t>
      </w:r>
    </w:p>
    <w:p w:rsidR="00860678" w:rsidRDefault="00860678" w:rsidP="0086067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 Wykonanie uchwały powierza się Wójtowi Gminy Skąpe.</w:t>
      </w:r>
    </w:p>
    <w:p w:rsidR="00860678" w:rsidRDefault="00860678" w:rsidP="0086067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5.</w:t>
      </w:r>
      <w:r>
        <w:rPr>
          <w:rFonts w:ascii="Arial" w:hAnsi="Arial" w:cs="Arial"/>
        </w:rPr>
        <w:t xml:space="preserve"> Uchwała wchodzi w życie z dniem podjęcia.  </w:t>
      </w:r>
    </w:p>
    <w:p w:rsidR="00860678" w:rsidRDefault="00860678" w:rsidP="00860678">
      <w:pPr>
        <w:spacing w:line="360" w:lineRule="auto"/>
        <w:jc w:val="both"/>
      </w:pPr>
    </w:p>
    <w:p w:rsidR="00860678" w:rsidRDefault="00860678" w:rsidP="00860678">
      <w:pPr>
        <w:spacing w:line="360" w:lineRule="auto"/>
        <w:jc w:val="both"/>
      </w:pPr>
    </w:p>
    <w:p w:rsidR="00860678" w:rsidRDefault="00860678" w:rsidP="00860678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860678" w:rsidRDefault="00860678" w:rsidP="00860678">
      <w:r>
        <w:rPr>
          <w:rFonts w:ascii="Arial" w:hAnsi="Arial" w:cs="Arial"/>
        </w:rPr>
        <w:t xml:space="preserve">          </w:t>
      </w:r>
      <w:r w:rsidR="001730E2">
        <w:rPr>
          <w:rFonts w:ascii="Arial" w:hAnsi="Arial" w:cs="Arial"/>
        </w:rPr>
        <w:tab/>
      </w:r>
      <w:r w:rsidR="001730E2">
        <w:rPr>
          <w:rFonts w:ascii="Arial" w:hAnsi="Arial" w:cs="Arial"/>
        </w:rPr>
        <w:tab/>
      </w:r>
      <w:r w:rsidR="001730E2">
        <w:rPr>
          <w:rFonts w:ascii="Arial" w:hAnsi="Arial" w:cs="Arial"/>
        </w:rPr>
        <w:tab/>
      </w:r>
      <w:r w:rsidR="001730E2">
        <w:rPr>
          <w:rFonts w:ascii="Arial" w:hAnsi="Arial" w:cs="Arial"/>
        </w:rPr>
        <w:tab/>
      </w:r>
      <w:r w:rsidR="001730E2">
        <w:rPr>
          <w:rFonts w:ascii="Arial" w:hAnsi="Arial" w:cs="Arial"/>
        </w:rPr>
        <w:tab/>
      </w:r>
      <w:r w:rsidR="001730E2">
        <w:rPr>
          <w:rFonts w:ascii="Arial" w:hAnsi="Arial" w:cs="Arial"/>
        </w:rPr>
        <w:tab/>
      </w:r>
      <w:r w:rsidR="001730E2">
        <w:rPr>
          <w:rFonts w:ascii="Arial" w:hAnsi="Arial" w:cs="Arial"/>
        </w:rPr>
        <w:tab/>
      </w:r>
      <w:r w:rsidR="001730E2">
        <w:rPr>
          <w:rFonts w:ascii="Arial" w:hAnsi="Arial" w:cs="Arial"/>
        </w:rPr>
        <w:tab/>
      </w:r>
      <w:r w:rsidR="001730E2">
        <w:rPr>
          <w:rFonts w:ascii="Arial" w:hAnsi="Arial" w:cs="Arial"/>
        </w:rPr>
        <w:tab/>
      </w:r>
      <w:r>
        <w:rPr>
          <w:rFonts w:ascii="Arial" w:hAnsi="Arial" w:cs="Arial"/>
        </w:rPr>
        <w:t>Mirosław Olczak</w:t>
      </w:r>
    </w:p>
    <w:sectPr w:rsidR="00860678" w:rsidSect="007A5F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60678"/>
    <w:rsid w:val="001730E2"/>
    <w:rsid w:val="0035682E"/>
    <w:rsid w:val="006C1FBD"/>
    <w:rsid w:val="007A5FAD"/>
    <w:rsid w:val="0086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0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5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188</Words>
  <Characters>1129</Characters>
  <Application>Microsoft Office Word</Application>
  <DocSecurity>0</DocSecurity>
  <Lines>9</Lines>
  <Paragraphs>2</Paragraphs>
  <ScaleCrop>false</ScaleCrop>
  <Company>Hewlett-Packard</Company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5</cp:revision>
  <cp:lastPrinted>2012-09-20T10:17:00Z</cp:lastPrinted>
  <dcterms:created xsi:type="dcterms:W3CDTF">2012-09-19T07:39:00Z</dcterms:created>
  <dcterms:modified xsi:type="dcterms:W3CDTF">2012-09-20T10:26:00Z</dcterms:modified>
</cp:coreProperties>
</file>