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 xml:space="preserve">Załącznik Nr 2 do SWZ – Oświadczenie </w:t>
      </w:r>
      <w:r w:rsidR="00B454E5" w:rsidRPr="005F5E6C">
        <w:rPr>
          <w:b/>
          <w:bCs/>
          <w:color w:val="000000"/>
          <w:sz w:val="22"/>
          <w:szCs w:val="22"/>
        </w:rPr>
        <w:t>o braku</w:t>
      </w:r>
      <w:r w:rsidRPr="005F5E6C">
        <w:rPr>
          <w:b/>
          <w:bCs/>
          <w:color w:val="000000"/>
          <w:sz w:val="22"/>
          <w:szCs w:val="22"/>
        </w:rPr>
        <w:t xml:space="preserve"> podstaw wykluczenia</w:t>
      </w:r>
      <w:bookmarkStart w:id="0" w:name="_GoBack"/>
      <w:bookmarkEnd w:id="0"/>
    </w:p>
    <w:p w14:paraId="3B5FD206" w14:textId="6A37592D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>Numer sprawy: IR.I.272.</w:t>
      </w:r>
      <w:r w:rsidR="00F30583" w:rsidRPr="005F5E6C">
        <w:rPr>
          <w:b/>
          <w:bCs/>
          <w:color w:val="000000"/>
          <w:sz w:val="22"/>
          <w:szCs w:val="22"/>
        </w:rPr>
        <w:t>1</w:t>
      </w:r>
      <w:r w:rsidR="005F5E6C" w:rsidRPr="005F5E6C">
        <w:rPr>
          <w:b/>
          <w:bCs/>
          <w:color w:val="000000"/>
          <w:sz w:val="22"/>
          <w:szCs w:val="22"/>
        </w:rPr>
        <w:t>1.2023</w:t>
      </w:r>
    </w:p>
    <w:p w14:paraId="4AB327C8" w14:textId="71F86160" w:rsidR="007313D1" w:rsidRPr="005F5E6C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b/>
          <w:i/>
          <w:iCs/>
          <w:color w:val="000000"/>
          <w:sz w:val="20"/>
          <w:szCs w:val="20"/>
        </w:rPr>
      </w:pPr>
      <w:r w:rsidRPr="005F5E6C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</w:t>
      </w:r>
      <w:r w:rsidR="00B923A1" w:rsidRPr="005F5E6C">
        <w:rPr>
          <w:b/>
          <w:sz w:val="20"/>
          <w:szCs w:val="20"/>
        </w:rPr>
        <w:t xml:space="preserve"> </w:t>
      </w:r>
      <w:r w:rsidR="00B923A1" w:rsidRPr="005F5E6C">
        <w:rPr>
          <w:b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Pr="005F5E6C" w:rsidRDefault="00393770" w:rsidP="007C667B">
      <w:pPr>
        <w:spacing w:after="60" w:line="312" w:lineRule="auto"/>
        <w:jc w:val="both"/>
        <w:rPr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B8D5342" w:rsidR="006454E0" w:rsidRPr="00AD26A7" w:rsidRDefault="00AD26A7" w:rsidP="00AD26A7">
            <w:pPr>
              <w:spacing w:after="120"/>
              <w:ind w:left="360"/>
              <w:jc w:val="center"/>
              <w:rPr>
                <w:sz w:val="28"/>
                <w:szCs w:val="28"/>
              </w:rPr>
            </w:pPr>
            <w:bookmarkStart w:id="1" w:name="_Hlk69299019"/>
            <w:r w:rsidRPr="00AD26A7">
              <w:rPr>
                <w:b/>
                <w:bCs/>
                <w:sz w:val="28"/>
                <w:szCs w:val="28"/>
              </w:rPr>
              <w:t>Przebudowa wraz ze zmianą sposobu użytkowania części pomieszczeń dydaktycznych budynku internatu ZSOMS</w:t>
            </w:r>
            <w:bookmarkStart w:id="2" w:name="_Hlk104211537"/>
            <w:r w:rsidRPr="00AD26A7">
              <w:rPr>
                <w:b/>
                <w:bCs/>
                <w:sz w:val="28"/>
                <w:szCs w:val="28"/>
              </w:rPr>
              <w:t xml:space="preserve"> (I piętro)</w:t>
            </w:r>
            <w:bookmarkEnd w:id="2"/>
            <w:r w:rsidRPr="00AD26A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AD26A7">
              <w:rPr>
                <w:b/>
                <w:bCs/>
                <w:sz w:val="28"/>
                <w:szCs w:val="28"/>
              </w:rPr>
              <w:t>na pomieszczenia mieszkalne</w:t>
            </w:r>
            <w:bookmarkEnd w:id="1"/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lastRenderedPageBreak/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5F5E6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5F5E6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5F5E6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5E6C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D26A7"/>
    <w:rsid w:val="00AE600B"/>
    <w:rsid w:val="00AF16DB"/>
    <w:rsid w:val="00AF6371"/>
    <w:rsid w:val="00AF7105"/>
    <w:rsid w:val="00B05588"/>
    <w:rsid w:val="00B17EE4"/>
    <w:rsid w:val="00B454E5"/>
    <w:rsid w:val="00B4712A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0DDB3-95A2-4118-B98C-6826B2DA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2022-04-28T06:20:00Z</dcterms:created>
  <dcterms:modified xsi:type="dcterms:W3CDTF">2023-06-15T09:28:00Z</dcterms:modified>
</cp:coreProperties>
</file>