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4A10E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73F3">
        <w:rPr>
          <w:rFonts w:ascii="Arial" w:hAnsi="Arial" w:cs="Arial"/>
          <w:b/>
          <w:bCs/>
          <w:sz w:val="24"/>
          <w:szCs w:val="24"/>
        </w:rPr>
        <w:t>Zarządzenie Nr 26/2022</w:t>
      </w:r>
    </w:p>
    <w:p w14:paraId="69F3534D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73F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6CF9A2C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73F3">
        <w:rPr>
          <w:rFonts w:ascii="Arial" w:hAnsi="Arial" w:cs="Arial"/>
          <w:b/>
          <w:bCs/>
          <w:sz w:val="24"/>
          <w:szCs w:val="24"/>
        </w:rPr>
        <w:t>z dnia 16 marca 2022 roku</w:t>
      </w:r>
    </w:p>
    <w:p w14:paraId="555A64B9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6E5C7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73F3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5A39AB3A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B73F3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716AC927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8B3CB64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48E764D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B73F3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9B73F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B73F3">
        <w:rPr>
          <w:rFonts w:ascii="Arial" w:hAnsi="Arial" w:cs="Arial"/>
          <w:i/>
          <w:iCs/>
          <w:sz w:val="20"/>
          <w:szCs w:val="20"/>
        </w:rPr>
        <w:t xml:space="preserve">. zm.) i § 13 pkt 1 Uchwały Nr XXXIX/329/2021 Rady Gminy Skąpe z dnia 16 grudnia 2021 roku </w:t>
      </w:r>
      <w:r w:rsidRPr="009B73F3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85D1993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AAFFAE" w14:textId="77777777" w:rsidR="009B73F3" w:rsidRPr="009B73F3" w:rsidRDefault="009B73F3" w:rsidP="009B73F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91FA9E6" w14:textId="77777777" w:rsidR="009B73F3" w:rsidRPr="009B73F3" w:rsidRDefault="009B73F3" w:rsidP="009B73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b/>
          <w:bCs/>
          <w:sz w:val="24"/>
          <w:szCs w:val="24"/>
        </w:rPr>
        <w:t>§ 1.</w:t>
      </w:r>
      <w:r w:rsidRPr="009B73F3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9B73F3">
        <w:rPr>
          <w:rFonts w:ascii="Arial" w:hAnsi="Arial" w:cs="Arial"/>
          <w:sz w:val="24"/>
          <w:szCs w:val="24"/>
        </w:rPr>
        <w:br/>
        <w:t>w sprawie uchwały budżetowej Gminy Skąpe na 2022 rok wprowadza się następujące zmiany:</w:t>
      </w:r>
    </w:p>
    <w:p w14:paraId="5EC5C7C7" w14:textId="77777777" w:rsidR="009B73F3" w:rsidRPr="009B73F3" w:rsidRDefault="009B73F3" w:rsidP="009B73F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9B73F3">
        <w:rPr>
          <w:rFonts w:ascii="Arial" w:hAnsi="Arial" w:cs="Arial"/>
          <w:color w:val="000000"/>
          <w:sz w:val="24"/>
          <w:szCs w:val="24"/>
        </w:rPr>
        <w:br/>
        <w:t>ustala się dochody budżetu w kwocie 34.344.363,75 zł, w tym:</w:t>
      </w:r>
    </w:p>
    <w:p w14:paraId="648DF45C" w14:textId="77777777" w:rsidR="009B73F3" w:rsidRPr="009B73F3" w:rsidRDefault="009B73F3" w:rsidP="009B73F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color w:val="000000"/>
          <w:sz w:val="24"/>
          <w:szCs w:val="24"/>
        </w:rPr>
        <w:t xml:space="preserve"> - dochody bieżące       –  25.391.356,56 zł</w:t>
      </w:r>
    </w:p>
    <w:p w14:paraId="34E449CF" w14:textId="77777777" w:rsidR="009B73F3" w:rsidRPr="009B73F3" w:rsidRDefault="009B73F3" w:rsidP="009B73F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color w:val="000000"/>
          <w:sz w:val="24"/>
          <w:szCs w:val="24"/>
        </w:rPr>
        <w:tab/>
      </w:r>
      <w:r w:rsidRPr="009B73F3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–    8.953.007,19 zł.</w:t>
      </w:r>
    </w:p>
    <w:p w14:paraId="34F0629E" w14:textId="77777777" w:rsidR="009B73F3" w:rsidRPr="009B73F3" w:rsidRDefault="009B73F3" w:rsidP="009B73F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50407C4" w14:textId="77777777" w:rsidR="009B73F3" w:rsidRPr="009B73F3" w:rsidRDefault="009B73F3" w:rsidP="009B73F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9B73F3">
        <w:rPr>
          <w:rFonts w:ascii="Arial" w:hAnsi="Arial" w:cs="Arial"/>
          <w:color w:val="000000"/>
          <w:sz w:val="24"/>
          <w:szCs w:val="24"/>
        </w:rPr>
        <w:br/>
        <w:t>ustala się wydatki budżetu w kwocie 38.964.363,75 zł, w tym:</w:t>
      </w:r>
    </w:p>
    <w:p w14:paraId="06AA9ECE" w14:textId="77777777" w:rsidR="009B73F3" w:rsidRPr="009B73F3" w:rsidRDefault="009B73F3" w:rsidP="009B73F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color w:val="000000"/>
          <w:sz w:val="24"/>
          <w:szCs w:val="24"/>
        </w:rPr>
        <w:t>- wydatki bieżące      – 25.246.202,69 zł,</w:t>
      </w:r>
    </w:p>
    <w:p w14:paraId="5A9B0BF1" w14:textId="77777777" w:rsidR="009B73F3" w:rsidRPr="009B73F3" w:rsidRDefault="009B73F3" w:rsidP="009B73F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color w:val="000000"/>
          <w:sz w:val="24"/>
          <w:szCs w:val="24"/>
        </w:rPr>
        <w:t>- wydatki majątkowe –  13.718.161,06 zł.</w:t>
      </w:r>
    </w:p>
    <w:p w14:paraId="092604DB" w14:textId="77777777" w:rsidR="009B73F3" w:rsidRPr="009B73F3" w:rsidRDefault="009B73F3" w:rsidP="009B73F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94F30B" w14:textId="77777777" w:rsidR="009B73F3" w:rsidRPr="009B73F3" w:rsidRDefault="009B73F3" w:rsidP="009B73F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3CAA49" w14:textId="77777777" w:rsidR="009B73F3" w:rsidRPr="009B73F3" w:rsidRDefault="009B73F3" w:rsidP="009B73F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3F3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9B73F3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6D5DA2AF" w14:textId="77777777" w:rsidR="009B73F3" w:rsidRPr="009B73F3" w:rsidRDefault="009B73F3" w:rsidP="009B73F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3710A1" w14:textId="77777777" w:rsidR="009B73F3" w:rsidRPr="009B73F3" w:rsidRDefault="009B73F3" w:rsidP="009B73F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85D079" w14:textId="77777777" w:rsidR="009B73F3" w:rsidRPr="009B73F3" w:rsidRDefault="009B73F3" w:rsidP="009B73F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39B7F95" w14:textId="77777777" w:rsidR="009B73F3" w:rsidRPr="009B73F3" w:rsidRDefault="009B73F3" w:rsidP="009B73F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9B73F3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0F7A57DD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3897FDE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CFB4589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EA76319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691971D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5F15FF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CDB7EAC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977EAE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DE385CB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C909982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25DE51F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72BA863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Uzasadnienie dotyczące rozdysponowania rezerwy na zarządzanie kryzysowe</w:t>
      </w:r>
    </w:p>
    <w:p w14:paraId="50E79470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5F36688C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4555B739" w14:textId="7EC3FF99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73F3">
        <w:rPr>
          <w:rFonts w:ascii="Arial" w:hAnsi="Arial" w:cs="Arial"/>
          <w:color w:val="000000"/>
          <w:sz w:val="24"/>
          <w:szCs w:val="24"/>
        </w:rPr>
        <w:t>W związku z kryzysem uchodźczym będącym następstwem ataku Rosji na Ukrainę, nastąpiła koniczność rozdysponowania środków z rezerwy na zarządzanie kryzysowe. Środki zostały przeznaczone m.in. na zapewnienie wody i żywności uchodźcom, w tym zakup obiadów dla dzieci uczęszczających do szkół podstawowy</w:t>
      </w:r>
      <w:r>
        <w:rPr>
          <w:rFonts w:ascii="Arial" w:hAnsi="Arial" w:cs="Arial"/>
          <w:color w:val="000000"/>
          <w:sz w:val="24"/>
          <w:szCs w:val="24"/>
        </w:rPr>
        <w:t>c</w:t>
      </w:r>
      <w:r w:rsidRPr="009B73F3">
        <w:rPr>
          <w:rFonts w:ascii="Arial" w:hAnsi="Arial" w:cs="Arial"/>
          <w:color w:val="000000"/>
          <w:sz w:val="24"/>
          <w:szCs w:val="24"/>
        </w:rPr>
        <w:t>h zlokalizowanych na terenie Gminy Skąpe, a także na zapew</w:t>
      </w:r>
      <w:r>
        <w:rPr>
          <w:rFonts w:ascii="Arial" w:hAnsi="Arial" w:cs="Arial"/>
          <w:color w:val="000000"/>
          <w:sz w:val="24"/>
          <w:szCs w:val="24"/>
        </w:rPr>
        <w:t>n</w:t>
      </w:r>
      <w:r w:rsidRPr="009B73F3">
        <w:rPr>
          <w:rFonts w:ascii="Arial" w:hAnsi="Arial" w:cs="Arial"/>
          <w:color w:val="000000"/>
          <w:sz w:val="24"/>
          <w:szCs w:val="24"/>
        </w:rPr>
        <w:t>ienie dowozu do szkół dla dzieci będących uchodźcami.</w:t>
      </w:r>
    </w:p>
    <w:p w14:paraId="0462E2EC" w14:textId="77777777" w:rsidR="009B73F3" w:rsidRPr="009B73F3" w:rsidRDefault="009B73F3" w:rsidP="009B73F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60BA352" w14:textId="77777777" w:rsidR="00070FC9" w:rsidRPr="009B73F3" w:rsidRDefault="00070FC9" w:rsidP="009B73F3"/>
    <w:sectPr w:rsidR="00070FC9" w:rsidRPr="009B73F3" w:rsidSect="00085CE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40"/>
    <w:rsid w:val="00070FC9"/>
    <w:rsid w:val="00114C35"/>
    <w:rsid w:val="00813ED5"/>
    <w:rsid w:val="00843E40"/>
    <w:rsid w:val="009B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29B6"/>
  <w15:chartTrackingRefBased/>
  <w15:docId w15:val="{CCF5D564-29F1-42E8-8E3A-949FBE8B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14C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4</cp:revision>
  <dcterms:created xsi:type="dcterms:W3CDTF">2022-03-16T08:34:00Z</dcterms:created>
  <dcterms:modified xsi:type="dcterms:W3CDTF">2022-03-18T09:49:00Z</dcterms:modified>
</cp:coreProperties>
</file>