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F5" w:rsidRDefault="00EB4EB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</w:p>
    <w:p w:rsidR="00AD38F5" w:rsidRDefault="00AD38F5">
      <w:pPr>
        <w:pStyle w:val="Bezodstpw"/>
        <w:rPr>
          <w:rFonts w:ascii="Times New Roman" w:hAnsi="Times New Roman" w:cs="Times New Roman"/>
        </w:rPr>
      </w:pPr>
    </w:p>
    <w:p w:rsidR="00AD38F5" w:rsidRDefault="00EB4EBA">
      <w:pPr>
        <w:pStyle w:val="Bezodstpw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podstawie art. 35 ustawy z dnia 21 sierpnia 1997 r. o gospodarce nieruchomościami (t. j. Dz. U. z 2023 poz. 344 z późn. zm. ) </w:t>
      </w:r>
      <w:bookmarkStart w:id="0" w:name="_GoBack"/>
      <w:r>
        <w:rPr>
          <w:rFonts w:ascii="Times New Roman" w:hAnsi="Times New Roman" w:cs="Times New Roman"/>
          <w:sz w:val="22"/>
          <w:szCs w:val="22"/>
        </w:rPr>
        <w:t xml:space="preserve">Wójt Gminy Olszanka podaje do publicznej </w:t>
      </w:r>
      <w:r>
        <w:rPr>
          <w:rFonts w:ascii="Times New Roman" w:hAnsi="Times New Roman" w:cs="Times New Roman"/>
          <w:sz w:val="22"/>
          <w:szCs w:val="22"/>
        </w:rPr>
        <w:t>wiadomości wykaz nieruchomości stanowiącej własność Gminy Olszanka przeznaczonej do oddania w  najem.</w:t>
      </w:r>
      <w:bookmarkEnd w:id="0"/>
    </w:p>
    <w:p w:rsidR="00AD38F5" w:rsidRDefault="00AD38F5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AD38F5" w:rsidRDefault="00AD38F5">
      <w:pPr>
        <w:pStyle w:val="Bezodstpw"/>
        <w:rPr>
          <w:rFonts w:ascii="Times New Roman" w:hAnsi="Times New Roman" w:cs="Times New Roman"/>
          <w:sz w:val="22"/>
          <w:szCs w:val="22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987"/>
        <w:gridCol w:w="2551"/>
        <w:gridCol w:w="3686"/>
        <w:gridCol w:w="2835"/>
        <w:gridCol w:w="1843"/>
        <w:gridCol w:w="1134"/>
        <w:gridCol w:w="1134"/>
      </w:tblGrid>
      <w:tr w:rsidR="00AD38F5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EB4EBA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EB4EB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Położenie nieruchomości</w:t>
            </w:r>
          </w:p>
          <w:p w:rsidR="00AD38F5" w:rsidRDefault="00EB4EB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obręb/ulica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EB4EB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Oznaczenie nieruchomości wg księgi wieczystej i ewidencji gruntów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EB4EB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Opis i przeznaczenie zgodnie z miejscowym plan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em zagospodarowania przestrzennego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EB4EB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Przeznaczenie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EB4EB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Czynsz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38F5" w:rsidRDefault="00EB4EB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Okres najmu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38F5" w:rsidRDefault="00EB4EB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AD38F5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EB4EB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EB4EBA">
            <w:pPr>
              <w:pStyle w:val="Standard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Lokal użytkowy położony w budynku Ośrodka Zdrowia, na działce nr 519/3</w:t>
            </w:r>
          </w:p>
          <w:p w:rsidR="00AD38F5" w:rsidRDefault="00EB4EBA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pow. 0,2100 ha, a. m. 2, obręb Przylesie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EB4EB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Działka objęta księgą wieczystą nr OP1B/00007395/6 o ogólnej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powierzchni 0,2100 ha, użytek gruntowy R – 0,0500 ha, B - 0,1600 ha.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EB4EBA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Grunty orne oraz tereny mieszkaniowe. Brak opracowanego miejscowego planu zagospodarowania przestrzennego dla terenu, na którym usytuowana jest działka. Przedmiotem najmu  są dwa lokale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użytkowe o  łącznej powierzchni 24,2 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EB4EB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Przeznaczenie na gabinety usługowe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EB4EBA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10,45 zł za1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netto + podatek Vat 23 % miesięcznie + opłaty za media związane z użytkowaniem lokalu.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38F5" w:rsidRDefault="00EB4EB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3 lat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38F5" w:rsidRDefault="00EB4EBA">
            <w:pPr>
              <w:pStyle w:val="Bezodstpw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38F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AD38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AD38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AD38F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AD38F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AD38F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AD38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38F5" w:rsidRDefault="00AD38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38F5" w:rsidRDefault="00AD38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38F5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EB4EB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EB4EBA">
            <w:pPr>
              <w:pStyle w:val="Standard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Lokal użytkowy położony w budynku Ośrodka Zdrowia, </w:t>
            </w:r>
            <w:r>
              <w:rPr>
                <w:color w:val="000000"/>
                <w:sz w:val="20"/>
                <w:szCs w:val="20"/>
              </w:rPr>
              <w:t>na działce nr 519/3</w:t>
            </w:r>
          </w:p>
          <w:p w:rsidR="00AD38F5" w:rsidRDefault="00EB4EBA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pow. 0,2100 ha, a. m. 2, obręb Przylesie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EB4EB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objęta księgą wieczystą nr OP1B/00007395/6 o ogólnej powierzchni 0,2100 ha, użytek gruntowy R – 0,0500 ha, B - 0,1600 ha.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EB4EBA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Grunty orne oraz tereny mieszkaniowe. Brak opracowanego miejsco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wego planu zagospodarowania przestrzennego dla terenu, na którym usytuowana jest działka. Przedmiotem najmu  są dwa lokale  użytkowe o  łącznej powierzchni 12,70 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EB4EB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Przeznaczenie na gabinety usługowe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EB4EBA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10,45 zł za1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netto + podatek Vat 23 % miesięcznie 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opłaty za media związane użytkowaniem lokalu.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38F5" w:rsidRDefault="00EB4EBA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3 lat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38F5" w:rsidRDefault="00EB4EBA">
            <w:pPr>
              <w:pStyle w:val="Bezodstpw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38F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AD38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AD38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AD38F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AD38F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AD38F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8F5" w:rsidRDefault="00AD38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38F5" w:rsidRDefault="00AD38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38F5" w:rsidRDefault="00AD38F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D38F5" w:rsidRDefault="00AD38F5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AD38F5" w:rsidRDefault="00EB4EB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wywiesza się na tablicy ogłoszeń w siedzibie Urzędu Gminy Olszanka na okres 21 dni.</w:t>
      </w:r>
    </w:p>
    <w:p w:rsidR="00AD38F5" w:rsidRDefault="00EB4EB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jego treść zostanie opublikowana na stronie internetowej urzędu.</w:t>
      </w:r>
    </w:p>
    <w:p w:rsidR="00AD38F5" w:rsidRDefault="00EB4EB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Szczegółowe informacje o</w:t>
      </w:r>
      <w:r>
        <w:rPr>
          <w:rFonts w:ascii="Times New Roman" w:hAnsi="Times New Roman" w:cs="Times New Roman"/>
          <w:sz w:val="20"/>
          <w:szCs w:val="20"/>
        </w:rPr>
        <w:t xml:space="preserve"> gruntach przeznaczonych do oddania w najem można uzyskać w Urzędzie Gminy Olszanka, pokój 4 a, telefon 77 412 96 83 wew. 121.</w:t>
      </w:r>
    </w:p>
    <w:p w:rsidR="00AD38F5" w:rsidRDefault="00AD38F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D38F5" w:rsidRDefault="00EB4EB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Olszanka, dn. 06.03.2024 r.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D38F5" w:rsidRDefault="00EB4EBA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D38F5" w:rsidRDefault="00EB4EBA">
      <w:pPr>
        <w:pStyle w:val="Bezodstpw"/>
        <w:ind w:left="9926" w:firstLine="709"/>
        <w:rPr>
          <w:rFonts w:hint="eastAsia"/>
          <w:sz w:val="20"/>
          <w:szCs w:val="20"/>
        </w:rPr>
      </w:pPr>
      <w:r>
        <w:rPr>
          <w:sz w:val="20"/>
          <w:szCs w:val="20"/>
        </w:rPr>
        <w:t>Wójt Gminy Olszanka</w:t>
      </w:r>
    </w:p>
    <w:p w:rsidR="00AD38F5" w:rsidRDefault="00EB4EBA">
      <w:pPr>
        <w:pStyle w:val="Bezodstpw"/>
        <w:ind w:left="9926" w:firstLine="709"/>
        <w:rPr>
          <w:rFonts w:hint="eastAsia"/>
        </w:rPr>
      </w:pPr>
      <w:r>
        <w:rPr>
          <w:sz w:val="20"/>
          <w:szCs w:val="20"/>
        </w:rPr>
        <w:t>/-/ Aneta Rabczewska</w:t>
      </w:r>
    </w:p>
    <w:sectPr w:rsidR="00AD38F5">
      <w:pgSz w:w="16838" w:h="11906" w:orient="landscape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BA" w:rsidRDefault="00EB4EBA">
      <w:pPr>
        <w:rPr>
          <w:rFonts w:hint="eastAsia"/>
        </w:rPr>
      </w:pPr>
      <w:r>
        <w:separator/>
      </w:r>
    </w:p>
  </w:endnote>
  <w:endnote w:type="continuationSeparator" w:id="0">
    <w:p w:rsidR="00EB4EBA" w:rsidRDefault="00EB4E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BA" w:rsidRDefault="00EB4EB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B4EBA" w:rsidRDefault="00EB4EB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38F5"/>
    <w:rsid w:val="0031437D"/>
    <w:rsid w:val="00AD38F5"/>
    <w:rsid w:val="00DC1C5F"/>
    <w:rsid w:val="00EB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E3812-89F1-4D6D-8C3C-9514A9B1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2023-11-22T07:56:00Z</cp:lastPrinted>
  <dcterms:created xsi:type="dcterms:W3CDTF">2024-03-08T07:46:00Z</dcterms:created>
  <dcterms:modified xsi:type="dcterms:W3CDTF">2024-03-08T07:46:00Z</dcterms:modified>
</cp:coreProperties>
</file>