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jc w:val="right"/>
        <w:rPr>
          <w:rFonts w:ascii="Tahoma" w:eastAsia="Tahoma" w:hAnsi="Tahoma" w:cs="Tahoma"/>
          <w:color w:val="000000"/>
          <w:sz w:val="20"/>
          <w:szCs w:val="20"/>
        </w:rPr>
      </w:pPr>
    </w:p>
    <w:p w14:paraId="00000002" w14:textId="0DEB1451" w:rsidR="002A3A8B" w:rsidRPr="00593D41" w:rsidRDefault="002021A4">
      <w:pPr>
        <w:pStyle w:val="Tytu"/>
        <w:pBdr>
          <w:bottom w:val="none" w:sz="0" w:space="0" w:color="000000"/>
        </w:pBdr>
        <w:spacing w:after="0"/>
        <w:jc w:val="right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Załącznik nr 3 do Zaproszenia do składania ofert </w:t>
      </w:r>
    </w:p>
    <w:p w14:paraId="00000003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4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5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6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7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8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9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A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B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C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jc w:val="center"/>
        <w:rPr>
          <w:rFonts w:ascii="Tahoma" w:eastAsia="Tahoma" w:hAnsi="Tahoma" w:cs="Tahoma"/>
          <w:color w:val="000000"/>
          <w:sz w:val="20"/>
          <w:szCs w:val="20"/>
          <w:u w:val="single"/>
        </w:rPr>
      </w:pPr>
    </w:p>
    <w:p w14:paraId="0000000D" w14:textId="77777777" w:rsidR="002A3A8B" w:rsidRPr="00593D41" w:rsidRDefault="00935354">
      <w:pPr>
        <w:pStyle w:val="Tytu"/>
        <w:pBdr>
          <w:bottom w:val="none" w:sz="0" w:space="0" w:color="000000"/>
        </w:pBdr>
        <w:spacing w:after="0"/>
        <w:jc w:val="center"/>
        <w:rPr>
          <w:rFonts w:ascii="Tahoma" w:eastAsia="Tahoma" w:hAnsi="Tahoma" w:cs="Tahoma"/>
          <w:color w:val="000000"/>
          <w:sz w:val="36"/>
          <w:szCs w:val="36"/>
          <w:u w:val="single"/>
        </w:rPr>
      </w:pPr>
      <w:r w:rsidRPr="00593D41">
        <w:rPr>
          <w:rFonts w:ascii="Tahoma" w:eastAsia="Tahoma" w:hAnsi="Tahoma" w:cs="Tahoma"/>
          <w:color w:val="000000"/>
          <w:sz w:val="36"/>
          <w:szCs w:val="36"/>
          <w:u w:val="single"/>
        </w:rPr>
        <w:t xml:space="preserve">OPIS PRZEDMIOTU ZAMÓWIENIA </w:t>
      </w:r>
    </w:p>
    <w:p w14:paraId="0000000E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  <w:u w:val="single"/>
        </w:rPr>
      </w:pPr>
    </w:p>
    <w:p w14:paraId="0000000F" w14:textId="77777777" w:rsidR="002A3A8B" w:rsidRPr="00593D41" w:rsidRDefault="002A3A8B">
      <w:pPr>
        <w:pStyle w:val="Tytu"/>
        <w:pBdr>
          <w:bottom w:val="none" w:sz="0" w:space="0" w:color="000000"/>
        </w:pBdr>
        <w:jc w:val="center"/>
        <w:rPr>
          <w:rFonts w:ascii="Tahoma" w:eastAsia="Tahoma" w:hAnsi="Tahoma" w:cs="Tahoma"/>
          <w:color w:val="000000"/>
          <w:sz w:val="20"/>
          <w:szCs w:val="20"/>
          <w:u w:val="single"/>
        </w:rPr>
      </w:pPr>
    </w:p>
    <w:p w14:paraId="00000010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1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2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3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4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5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6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7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8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9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A" w14:textId="77777777" w:rsidR="002A3A8B" w:rsidRPr="00593D41" w:rsidRDefault="002A3A8B">
      <w:pPr>
        <w:jc w:val="center"/>
        <w:rPr>
          <w:rFonts w:ascii="Tahoma" w:eastAsia="Tahoma" w:hAnsi="Tahoma" w:cs="Tahoma"/>
          <w:sz w:val="20"/>
          <w:szCs w:val="20"/>
        </w:rPr>
      </w:pPr>
    </w:p>
    <w:p w14:paraId="0000001B" w14:textId="77777777" w:rsidR="002A3A8B" w:rsidRPr="00593D41" w:rsidRDefault="002A3A8B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0"/>
          <w:szCs w:val="20"/>
        </w:rPr>
      </w:pPr>
    </w:p>
    <w:p w14:paraId="0000001C" w14:textId="77777777" w:rsidR="002A3A8B" w:rsidRPr="00593D41" w:rsidRDefault="00935354">
      <w:pPr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hAnsi="Tahoma" w:cs="Tahoma"/>
          <w:sz w:val="20"/>
          <w:szCs w:val="20"/>
        </w:rPr>
        <w:br w:type="page"/>
      </w:r>
    </w:p>
    <w:p w14:paraId="0000001D" w14:textId="77777777" w:rsidR="002A3A8B" w:rsidRPr="00593D41" w:rsidRDefault="002A3A8B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b/>
          <w:color w:val="000000"/>
          <w:sz w:val="20"/>
          <w:szCs w:val="20"/>
          <w:u w:val="single"/>
        </w:rPr>
      </w:pPr>
    </w:p>
    <w:p w14:paraId="0000001E" w14:textId="77777777" w:rsidR="002A3A8B" w:rsidRPr="00593D41" w:rsidRDefault="002A3A8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right" w:pos="8656"/>
        </w:tabs>
        <w:spacing w:after="100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1F" w14:textId="77777777" w:rsidR="002A3A8B" w:rsidRPr="00593D41" w:rsidRDefault="0093535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right" w:pos="8656"/>
        </w:tabs>
        <w:spacing w:after="100"/>
        <w:rPr>
          <w:rFonts w:ascii="Tahoma" w:eastAsia="Tahoma" w:hAnsi="Tahoma" w:cs="Tahoma"/>
          <w:b/>
          <w:color w:val="000000"/>
          <w:sz w:val="20"/>
          <w:szCs w:val="20"/>
        </w:rPr>
      </w:pPr>
      <w:r w:rsidRPr="00593D41">
        <w:rPr>
          <w:rFonts w:ascii="Tahoma" w:eastAsia="Tahoma" w:hAnsi="Tahoma" w:cs="Tahoma"/>
          <w:b/>
          <w:color w:val="000000"/>
          <w:sz w:val="20"/>
          <w:szCs w:val="20"/>
        </w:rPr>
        <w:t xml:space="preserve">SPIS TREŚCI </w:t>
      </w:r>
    </w:p>
    <w:sdt>
      <w:sdtPr>
        <w:rPr>
          <w:rFonts w:ascii="Tahoma" w:hAnsi="Tahoma" w:cs="Tahoma"/>
          <w:b w:val="0"/>
          <w:bCs w:val="0"/>
          <w:sz w:val="20"/>
          <w:szCs w:val="20"/>
        </w:rPr>
        <w:id w:val="-1549828281"/>
        <w:docPartObj>
          <w:docPartGallery w:val="Table of Contents"/>
          <w:docPartUnique/>
        </w:docPartObj>
      </w:sdtPr>
      <w:sdtContent>
        <w:p w14:paraId="2C739403" w14:textId="18CB2B5C" w:rsidR="00593D41" w:rsidRPr="00593D41" w:rsidRDefault="00935354">
          <w:pPr>
            <w:pStyle w:val="Spistreci1"/>
            <w:rPr>
              <w:rFonts w:ascii="Tahoma" w:eastAsiaTheme="minorEastAsia" w:hAnsi="Tahoma" w:cs="Tahoma"/>
              <w:b w:val="0"/>
              <w:bCs w:val="0"/>
              <w:noProof/>
              <w:sz w:val="20"/>
              <w:szCs w:val="20"/>
            </w:rPr>
          </w:pPr>
          <w:r w:rsidRPr="00593D41">
            <w:rPr>
              <w:rFonts w:ascii="Tahoma" w:hAnsi="Tahoma" w:cs="Tahoma"/>
              <w:sz w:val="20"/>
              <w:szCs w:val="20"/>
            </w:rPr>
            <w:fldChar w:fldCharType="begin"/>
          </w:r>
          <w:r w:rsidRPr="00593D41">
            <w:rPr>
              <w:rFonts w:ascii="Tahoma" w:hAnsi="Tahoma" w:cs="Tahoma"/>
              <w:sz w:val="20"/>
              <w:szCs w:val="20"/>
            </w:rPr>
            <w:instrText xml:space="preserve"> TOC \h \u \z </w:instrText>
          </w:r>
          <w:r w:rsidRPr="00593D41">
            <w:rPr>
              <w:rFonts w:ascii="Tahoma" w:hAnsi="Tahoma" w:cs="Tahoma"/>
              <w:sz w:val="20"/>
              <w:szCs w:val="20"/>
            </w:rPr>
            <w:fldChar w:fldCharType="separate"/>
          </w:r>
          <w:hyperlink w:anchor="_Toc128483709" w:history="1">
            <w:r w:rsidR="00593D41" w:rsidRPr="00593D41">
              <w:rPr>
                <w:rStyle w:val="Hipercze"/>
                <w:rFonts w:ascii="Tahoma" w:eastAsia="Tahoma" w:hAnsi="Tahoma" w:cs="Tahoma"/>
                <w:noProof/>
                <w:sz w:val="20"/>
                <w:szCs w:val="20"/>
              </w:rPr>
              <w:t>Wstęp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ab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begin"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instrText xml:space="preserve"> PAGEREF _Toc128483709 \h </w:instrTex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separate"/>
            </w:r>
            <w:r w:rsid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>3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9020C82" w14:textId="6D465A8D" w:rsidR="00593D41" w:rsidRPr="00593D41" w:rsidRDefault="002021A4">
          <w:pPr>
            <w:pStyle w:val="Spistreci1"/>
            <w:rPr>
              <w:rFonts w:ascii="Tahoma" w:eastAsiaTheme="minorEastAsia" w:hAnsi="Tahoma" w:cs="Tahoma"/>
              <w:b w:val="0"/>
              <w:bCs w:val="0"/>
              <w:noProof/>
              <w:sz w:val="20"/>
              <w:szCs w:val="20"/>
            </w:rPr>
          </w:pPr>
          <w:hyperlink w:anchor="_Toc128483710" w:history="1">
            <w:r w:rsidR="00593D41" w:rsidRPr="00593D41">
              <w:rPr>
                <w:rStyle w:val="Hipercze"/>
                <w:rFonts w:ascii="Tahoma" w:eastAsia="Tahoma" w:hAnsi="Tahoma" w:cs="Tahoma"/>
                <w:noProof/>
                <w:sz w:val="20"/>
                <w:szCs w:val="20"/>
              </w:rPr>
              <w:t>Wymagania minimalne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ab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begin"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instrText xml:space="preserve"> PAGEREF _Toc128483710 \h </w:instrTex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separate"/>
            </w:r>
            <w:r w:rsid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>4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EA6B3C4" w14:textId="69A4D384" w:rsidR="00593D41" w:rsidRPr="00593D41" w:rsidRDefault="002021A4">
          <w:pPr>
            <w:pStyle w:val="Spistreci2"/>
            <w:tabs>
              <w:tab w:val="right" w:leader="dot" w:pos="9771"/>
            </w:tabs>
            <w:rPr>
              <w:rFonts w:ascii="Tahoma" w:eastAsiaTheme="minorEastAsia" w:hAnsi="Tahoma" w:cs="Tahoma"/>
              <w:noProof/>
              <w:sz w:val="20"/>
              <w:szCs w:val="20"/>
            </w:rPr>
          </w:pPr>
          <w:hyperlink w:anchor="_Toc128483711" w:history="1">
            <w:r w:rsidR="00593D41" w:rsidRPr="00593D41">
              <w:rPr>
                <w:rStyle w:val="Hipercze"/>
                <w:rFonts w:ascii="Tahoma" w:eastAsia="Tahoma" w:hAnsi="Tahoma" w:cs="Tahoma"/>
                <w:noProof/>
                <w:sz w:val="20"/>
                <w:szCs w:val="20"/>
              </w:rPr>
              <w:t>System serwerowy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ab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begin"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instrText xml:space="preserve"> PAGEREF _Toc128483711 \h </w:instrTex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separate"/>
            </w:r>
            <w:r w:rsid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>4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C4B2632" w14:textId="5FCB6682" w:rsidR="00593D41" w:rsidRPr="00593D41" w:rsidRDefault="002021A4">
          <w:pPr>
            <w:pStyle w:val="Spistreci2"/>
            <w:tabs>
              <w:tab w:val="right" w:leader="dot" w:pos="9771"/>
            </w:tabs>
            <w:rPr>
              <w:rFonts w:ascii="Tahoma" w:eastAsiaTheme="minorEastAsia" w:hAnsi="Tahoma" w:cs="Tahoma"/>
              <w:noProof/>
              <w:sz w:val="20"/>
              <w:szCs w:val="20"/>
            </w:rPr>
          </w:pPr>
          <w:hyperlink w:anchor="_Toc128483712" w:history="1">
            <w:r w:rsidR="00593D41" w:rsidRPr="00593D41">
              <w:rPr>
                <w:rStyle w:val="Hipercze"/>
                <w:rFonts w:ascii="Tahoma" w:eastAsia="Tahoma" w:hAnsi="Tahoma" w:cs="Tahoma"/>
                <w:noProof/>
                <w:sz w:val="20"/>
                <w:szCs w:val="20"/>
              </w:rPr>
              <w:t>UPS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ab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begin"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instrText xml:space="preserve"> PAGEREF _Toc128483712 \h </w:instrTex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separate"/>
            </w:r>
            <w:r w:rsid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>8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A050449" w14:textId="3F3EFFE6" w:rsidR="00593D41" w:rsidRPr="00593D41" w:rsidRDefault="002021A4">
          <w:pPr>
            <w:pStyle w:val="Spistreci2"/>
            <w:tabs>
              <w:tab w:val="right" w:leader="dot" w:pos="9771"/>
            </w:tabs>
            <w:rPr>
              <w:rFonts w:ascii="Tahoma" w:eastAsiaTheme="minorEastAsia" w:hAnsi="Tahoma" w:cs="Tahoma"/>
              <w:noProof/>
              <w:sz w:val="20"/>
              <w:szCs w:val="20"/>
            </w:rPr>
          </w:pPr>
          <w:hyperlink w:anchor="_Toc128483713" w:history="1">
            <w:r w:rsidR="00593D41" w:rsidRPr="00593D41">
              <w:rPr>
                <w:rStyle w:val="Hipercze"/>
                <w:rFonts w:ascii="Tahoma" w:eastAsia="Tahoma" w:hAnsi="Tahoma" w:cs="Tahoma"/>
                <w:noProof/>
                <w:sz w:val="20"/>
                <w:szCs w:val="20"/>
              </w:rPr>
              <w:t>Przełącznik typ I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ab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begin"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instrText xml:space="preserve"> PAGEREF _Toc128483713 \h </w:instrTex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separate"/>
            </w:r>
            <w:r w:rsid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>9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8E6FDDC" w14:textId="383481F6" w:rsidR="00593D41" w:rsidRDefault="002021A4" w:rsidP="00F70943">
          <w:pPr>
            <w:pStyle w:val="Spistreci2"/>
            <w:tabs>
              <w:tab w:val="right" w:leader="dot" w:pos="9771"/>
            </w:tabs>
            <w:rPr>
              <w:rFonts w:ascii="Tahoma" w:hAnsi="Tahoma" w:cs="Tahoma"/>
              <w:noProof/>
              <w:sz w:val="20"/>
              <w:szCs w:val="20"/>
            </w:rPr>
          </w:pPr>
          <w:hyperlink w:anchor="_Toc128483714" w:history="1">
            <w:r w:rsidR="00593D41" w:rsidRPr="00593D41">
              <w:rPr>
                <w:rStyle w:val="Hipercze"/>
                <w:rFonts w:ascii="Tahoma" w:eastAsia="Tahoma" w:hAnsi="Tahoma" w:cs="Tahoma"/>
                <w:noProof/>
                <w:sz w:val="20"/>
                <w:szCs w:val="20"/>
              </w:rPr>
              <w:t>Przełącznik typ II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ab/>
            </w:r>
            <w:r w:rsidR="00F70943">
              <w:rPr>
                <w:rFonts w:ascii="Tahoma" w:hAnsi="Tahoma" w:cs="Tahoma"/>
                <w:noProof/>
                <w:webHidden/>
                <w:sz w:val="20"/>
                <w:szCs w:val="20"/>
              </w:rPr>
              <w:t>1</w:t>
            </w:r>
            <w:r w:rsidR="00731490">
              <w:rPr>
                <w:rFonts w:ascii="Tahoma" w:hAnsi="Tahoma" w:cs="Tahoma"/>
                <w:noProof/>
                <w:webHidden/>
                <w:sz w:val="20"/>
                <w:szCs w:val="20"/>
              </w:rPr>
              <w:t>1</w:t>
            </w:r>
          </w:hyperlink>
        </w:p>
        <w:p w14:paraId="55C8EE17" w14:textId="1F602F9B" w:rsidR="00F70943" w:rsidRPr="00731490" w:rsidRDefault="00F70943" w:rsidP="00F70943">
          <w:pPr>
            <w:ind w:firstLine="220"/>
            <w:rPr>
              <w:rFonts w:ascii="Tahoma" w:eastAsiaTheme="minorEastAsia" w:hAnsi="Tahoma" w:cs="Tahoma"/>
              <w:b/>
              <w:sz w:val="20"/>
              <w:szCs w:val="20"/>
            </w:rPr>
          </w:pPr>
          <w:r w:rsidRPr="00F70943">
            <w:rPr>
              <w:rFonts w:ascii="Tahoma" w:eastAsiaTheme="minorEastAsia" w:hAnsi="Tahoma" w:cs="Tahoma"/>
              <w:sz w:val="20"/>
              <w:szCs w:val="20"/>
            </w:rPr>
            <w:t>Urządzenie klasy UTM</w:t>
          </w:r>
          <w:r>
            <w:rPr>
              <w:rFonts w:ascii="Tahoma" w:eastAsiaTheme="minorEastAsia" w:hAnsi="Tahoma" w:cs="Tahoma"/>
              <w:sz w:val="20"/>
              <w:szCs w:val="20"/>
            </w:rPr>
            <w:t xml:space="preserve"> </w:t>
          </w:r>
          <w:r w:rsidRPr="00731490">
            <w:rPr>
              <w:rFonts w:ascii="Tahoma" w:eastAsiaTheme="minorEastAsia" w:hAnsi="Tahoma" w:cs="Tahoma"/>
              <w:sz w:val="20"/>
              <w:szCs w:val="20"/>
            </w:rPr>
            <w:t>………………………………………………………………………………………</w:t>
          </w:r>
          <w:r w:rsidR="00731490">
            <w:rPr>
              <w:rFonts w:ascii="Tahoma" w:eastAsiaTheme="minorEastAsia" w:hAnsi="Tahoma" w:cs="Tahoma"/>
              <w:sz w:val="20"/>
              <w:szCs w:val="20"/>
            </w:rPr>
            <w:t>………………………..</w:t>
          </w:r>
          <w:r w:rsidRPr="00731490">
            <w:rPr>
              <w:rFonts w:ascii="Tahoma" w:eastAsiaTheme="minorEastAsia" w:hAnsi="Tahoma" w:cs="Tahoma"/>
              <w:sz w:val="20"/>
              <w:szCs w:val="20"/>
            </w:rPr>
            <w:t>……</w:t>
          </w:r>
          <w:r w:rsidR="00731490" w:rsidRPr="00731490">
            <w:rPr>
              <w:rFonts w:ascii="Tahoma" w:eastAsiaTheme="minorEastAsia" w:hAnsi="Tahoma" w:cs="Tahoma"/>
              <w:sz w:val="20"/>
              <w:szCs w:val="20"/>
            </w:rPr>
            <w:t>12</w:t>
          </w:r>
        </w:p>
        <w:p w14:paraId="62B82877" w14:textId="52722A20" w:rsidR="00593D41" w:rsidRPr="00593D41" w:rsidRDefault="002021A4">
          <w:pPr>
            <w:pStyle w:val="Spistreci1"/>
            <w:rPr>
              <w:rFonts w:ascii="Tahoma" w:eastAsiaTheme="minorEastAsia" w:hAnsi="Tahoma" w:cs="Tahoma"/>
              <w:b w:val="0"/>
              <w:bCs w:val="0"/>
              <w:noProof/>
              <w:sz w:val="20"/>
              <w:szCs w:val="20"/>
            </w:rPr>
          </w:pPr>
          <w:hyperlink w:anchor="_Toc128483717" w:history="1">
            <w:r w:rsidR="00593D41" w:rsidRPr="00593D41">
              <w:rPr>
                <w:rStyle w:val="Hipercze"/>
                <w:rFonts w:ascii="Tahoma" w:eastAsia="Tahoma" w:hAnsi="Tahoma" w:cs="Tahoma"/>
                <w:noProof/>
                <w:sz w:val="20"/>
                <w:szCs w:val="20"/>
              </w:rPr>
              <w:t>Wymagania dodatkowe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ab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begin"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instrText xml:space="preserve"> PAGEREF _Toc128483717 \h </w:instrTex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separate"/>
            </w:r>
            <w:r w:rsid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>1</w:t>
            </w:r>
            <w:r w:rsidR="00731490">
              <w:rPr>
                <w:rFonts w:ascii="Tahoma" w:hAnsi="Tahoma" w:cs="Tahoma"/>
                <w:noProof/>
                <w:webHidden/>
                <w:sz w:val="20"/>
                <w:szCs w:val="20"/>
              </w:rPr>
              <w:t>2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000002E" w14:textId="18E536CA" w:rsidR="002A3A8B" w:rsidRPr="00593D41" w:rsidRDefault="00935354">
          <w:pPr>
            <w:rPr>
              <w:rFonts w:ascii="Tahoma" w:eastAsia="Tahoma" w:hAnsi="Tahoma" w:cs="Tahoma"/>
              <w:sz w:val="20"/>
              <w:szCs w:val="20"/>
            </w:rPr>
          </w:pPr>
          <w:r w:rsidRPr="00593D41">
            <w:rPr>
              <w:rFonts w:ascii="Tahoma" w:hAnsi="Tahoma" w:cs="Tahoma"/>
              <w:sz w:val="20"/>
              <w:szCs w:val="20"/>
            </w:rPr>
            <w:fldChar w:fldCharType="end"/>
          </w:r>
        </w:p>
      </w:sdtContent>
    </w:sdt>
    <w:p w14:paraId="0000002F" w14:textId="77777777" w:rsidR="002A3A8B" w:rsidRPr="00593D41" w:rsidRDefault="00935354">
      <w:pPr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hAnsi="Tahoma" w:cs="Tahoma"/>
          <w:sz w:val="20"/>
          <w:szCs w:val="20"/>
        </w:rPr>
        <w:br w:type="page"/>
      </w:r>
    </w:p>
    <w:p w14:paraId="00000030" w14:textId="77777777" w:rsidR="002A3A8B" w:rsidRPr="00593D41" w:rsidRDefault="002A3A8B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31" w14:textId="77777777" w:rsidR="002A3A8B" w:rsidRPr="00593D41" w:rsidRDefault="002A3A8B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32" w14:textId="77777777" w:rsidR="002A3A8B" w:rsidRPr="00593D41" w:rsidRDefault="00935354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  <w:bookmarkStart w:id="0" w:name="_Toc128483709"/>
      <w:r w:rsidRPr="00593D41">
        <w:rPr>
          <w:rFonts w:ascii="Tahoma" w:eastAsia="Tahoma" w:hAnsi="Tahoma" w:cs="Tahoma"/>
          <w:b/>
          <w:color w:val="000000"/>
          <w:sz w:val="20"/>
          <w:szCs w:val="20"/>
        </w:rPr>
        <w:t>Wstęp</w:t>
      </w:r>
      <w:bookmarkEnd w:id="0"/>
    </w:p>
    <w:p w14:paraId="00000033" w14:textId="77777777" w:rsidR="002A3A8B" w:rsidRPr="00593D41" w:rsidRDefault="002A3A8B">
      <w:pPr>
        <w:jc w:val="both"/>
        <w:rPr>
          <w:rFonts w:ascii="Tahoma" w:eastAsia="Tahoma" w:hAnsi="Tahoma" w:cs="Tahoma"/>
          <w:sz w:val="20"/>
          <w:szCs w:val="20"/>
        </w:rPr>
      </w:pPr>
    </w:p>
    <w:p w14:paraId="00000034" w14:textId="73BA2FCC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>Niniejszy dokument określa minimalne wymagania dla przedmiotu zamówienia dotyczącego realizacji projektu pn.: „Cyfrow</w:t>
      </w:r>
      <w:r w:rsidR="001C7B2A" w:rsidRPr="00593D41">
        <w:rPr>
          <w:rFonts w:ascii="Tahoma" w:eastAsia="Tahoma" w:hAnsi="Tahoma" w:cs="Tahoma"/>
          <w:sz w:val="20"/>
          <w:szCs w:val="20"/>
        </w:rPr>
        <w:t>y Powiat</w:t>
      </w:r>
      <w:r w:rsidRPr="00593D41">
        <w:rPr>
          <w:rFonts w:ascii="Tahoma" w:eastAsia="Tahoma" w:hAnsi="Tahoma" w:cs="Tahoma"/>
          <w:sz w:val="20"/>
          <w:szCs w:val="20"/>
        </w:rPr>
        <w:t>” realizowan</w:t>
      </w:r>
      <w:r w:rsidR="001C7B2A" w:rsidRPr="00593D41">
        <w:rPr>
          <w:rFonts w:ascii="Tahoma" w:eastAsia="Tahoma" w:hAnsi="Tahoma" w:cs="Tahoma"/>
          <w:sz w:val="20"/>
          <w:szCs w:val="20"/>
        </w:rPr>
        <w:t>y</w:t>
      </w:r>
      <w:r w:rsidRPr="00593D41">
        <w:rPr>
          <w:rFonts w:ascii="Tahoma" w:eastAsia="Tahoma" w:hAnsi="Tahoma" w:cs="Tahoma"/>
          <w:sz w:val="20"/>
          <w:szCs w:val="20"/>
        </w:rPr>
        <w:t xml:space="preserve"> przez </w:t>
      </w:r>
      <w:r w:rsidR="001C7B2A" w:rsidRPr="00593D41">
        <w:rPr>
          <w:rFonts w:ascii="Tahoma" w:eastAsia="Tahoma" w:hAnsi="Tahoma" w:cs="Tahoma"/>
          <w:sz w:val="20"/>
          <w:szCs w:val="20"/>
        </w:rPr>
        <w:t>Powiat Świebodzin.</w:t>
      </w:r>
    </w:p>
    <w:p w14:paraId="00000035" w14:textId="77777777" w:rsidR="002A3A8B" w:rsidRPr="00593D41" w:rsidRDefault="002A3A8B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036" w14:textId="78A5C2EA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>Zakup jest finansowany ze środków Europejskiego Funduszu Rozwoju Regionalnego w ramach Programu Operacyjnego Polska Cyfrowa na lata 2014-2020 Osi Priorytetowej V Rozwój cyfrowy JST oraz wzmocnienie cyfrowej odporności na zagrożenia REACT-EU działania 5.1 Rozwój cyfrowy JST oraz wzmocnienie cyfrowej odporności na zagrożenia, dotyczący realizacji projektu grantowego „Cyfrow</w:t>
      </w:r>
      <w:r w:rsidR="001C7B2A" w:rsidRPr="00593D41">
        <w:rPr>
          <w:rFonts w:ascii="Tahoma" w:eastAsia="Tahoma" w:hAnsi="Tahoma" w:cs="Tahoma"/>
          <w:sz w:val="20"/>
          <w:szCs w:val="20"/>
        </w:rPr>
        <w:t xml:space="preserve">y Powiat” </w:t>
      </w:r>
      <w:r w:rsidRPr="00593D41">
        <w:rPr>
          <w:rFonts w:ascii="Tahoma" w:eastAsia="Tahoma" w:hAnsi="Tahoma" w:cs="Tahoma"/>
          <w:sz w:val="20"/>
          <w:szCs w:val="20"/>
        </w:rPr>
        <w:t xml:space="preserve">dla </w:t>
      </w:r>
      <w:r w:rsidR="001C7B2A" w:rsidRPr="00593D41">
        <w:rPr>
          <w:rFonts w:ascii="Tahoma" w:eastAsia="Tahoma" w:hAnsi="Tahoma" w:cs="Tahoma"/>
          <w:sz w:val="20"/>
          <w:szCs w:val="20"/>
        </w:rPr>
        <w:t>Powiatu Świebodzińskiego</w:t>
      </w:r>
      <w:r w:rsidR="002021A4">
        <w:rPr>
          <w:rFonts w:ascii="Tahoma" w:eastAsia="Tahoma" w:hAnsi="Tahoma" w:cs="Tahoma"/>
          <w:sz w:val="20"/>
          <w:szCs w:val="20"/>
        </w:rPr>
        <w:t>.</w:t>
      </w:r>
    </w:p>
    <w:p w14:paraId="00000037" w14:textId="77777777" w:rsidR="002A3A8B" w:rsidRPr="00593D41" w:rsidRDefault="00935354">
      <w:pPr>
        <w:spacing w:after="160" w:line="360" w:lineRule="auto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hAnsi="Tahoma" w:cs="Tahoma"/>
          <w:sz w:val="20"/>
          <w:szCs w:val="20"/>
        </w:rPr>
        <w:br w:type="page"/>
      </w:r>
    </w:p>
    <w:p w14:paraId="00000038" w14:textId="77777777" w:rsidR="002A3A8B" w:rsidRPr="00593D41" w:rsidRDefault="002A3A8B">
      <w:pPr>
        <w:spacing w:after="160"/>
        <w:rPr>
          <w:rFonts w:ascii="Tahoma" w:eastAsia="Tahoma" w:hAnsi="Tahoma" w:cs="Tahoma"/>
          <w:sz w:val="20"/>
          <w:szCs w:val="20"/>
        </w:rPr>
      </w:pPr>
    </w:p>
    <w:p w14:paraId="2553B485" w14:textId="77777777" w:rsidR="002021A4" w:rsidRPr="00731490" w:rsidRDefault="00935354" w:rsidP="002021A4">
      <w:pPr>
        <w:pStyle w:val="Nagwek1"/>
        <w:rPr>
          <w:rFonts w:ascii="Arial Narrow" w:hAnsi="Arial Narrow"/>
          <w:sz w:val="28"/>
          <w:szCs w:val="28"/>
        </w:rPr>
      </w:pPr>
      <w:bookmarkStart w:id="1" w:name="_Toc128483710"/>
      <w:r w:rsidRPr="00731490">
        <w:rPr>
          <w:rFonts w:ascii="Tahoma" w:eastAsia="Tahoma" w:hAnsi="Tahoma" w:cs="Tahoma"/>
          <w:b/>
          <w:color w:val="000000"/>
          <w:sz w:val="28"/>
          <w:szCs w:val="28"/>
        </w:rPr>
        <w:t>Wymagania minimalne</w:t>
      </w:r>
      <w:bookmarkEnd w:id="1"/>
      <w:r w:rsidR="002021A4" w:rsidRPr="00731490">
        <w:rPr>
          <w:rFonts w:ascii="Arial Narrow" w:hAnsi="Arial Narrow"/>
          <w:sz w:val="28"/>
          <w:szCs w:val="28"/>
        </w:rPr>
        <w:t xml:space="preserve"> </w:t>
      </w:r>
    </w:p>
    <w:p w14:paraId="3A51C40D" w14:textId="17412364" w:rsidR="002021A4" w:rsidRPr="00731490" w:rsidRDefault="002021A4" w:rsidP="002021A4">
      <w:pPr>
        <w:pStyle w:val="Nagwek1"/>
        <w:rPr>
          <w:rFonts w:ascii="Tahoma" w:eastAsia="Tahoma" w:hAnsi="Tahoma" w:cs="Tahoma"/>
          <w:b/>
          <w:color w:val="000000"/>
          <w:sz w:val="28"/>
          <w:szCs w:val="28"/>
        </w:rPr>
      </w:pPr>
      <w:r w:rsidRPr="00731490">
        <w:rPr>
          <w:rFonts w:ascii="Tahoma" w:eastAsia="Tahoma" w:hAnsi="Tahoma" w:cs="Tahoma"/>
          <w:b/>
          <w:color w:val="000000"/>
          <w:sz w:val="28"/>
          <w:szCs w:val="28"/>
        </w:rPr>
        <w:t>Sprzęt o parametrach równoważnych lub lepszych.</w:t>
      </w:r>
    </w:p>
    <w:p w14:paraId="0000003B" w14:textId="05CDFC94" w:rsidR="002A3A8B" w:rsidRPr="00593D41" w:rsidRDefault="002A3A8B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3C" w14:textId="77777777" w:rsidR="002A3A8B" w:rsidRPr="00593D41" w:rsidRDefault="002A3A8B">
      <w:pPr>
        <w:spacing w:after="160"/>
        <w:rPr>
          <w:rFonts w:ascii="Tahoma" w:eastAsia="Tahoma" w:hAnsi="Tahoma" w:cs="Tahoma"/>
          <w:sz w:val="20"/>
          <w:szCs w:val="20"/>
        </w:rPr>
      </w:pPr>
      <w:bookmarkStart w:id="2" w:name="_GoBack"/>
      <w:bookmarkEnd w:id="2"/>
    </w:p>
    <w:p w14:paraId="0000003D" w14:textId="35E598E8" w:rsidR="002A3A8B" w:rsidRPr="00593D41" w:rsidRDefault="001C7B2A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3" w:name="_Toc128483711"/>
      <w:r w:rsidRPr="00593D41">
        <w:rPr>
          <w:rFonts w:ascii="Tahoma" w:eastAsia="Tahoma" w:hAnsi="Tahoma" w:cs="Tahoma"/>
          <w:sz w:val="20"/>
          <w:szCs w:val="20"/>
        </w:rPr>
        <w:t>System serwerowy</w:t>
      </w:r>
      <w:bookmarkEnd w:id="3"/>
    </w:p>
    <w:p w14:paraId="0000003E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tbl>
      <w:tblPr>
        <w:tblStyle w:val="af6"/>
        <w:tblW w:w="97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2A3A8B" w:rsidRPr="00593D41" w14:paraId="0BCDA913" w14:textId="77777777">
        <w:trPr>
          <w:trHeight w:val="403"/>
        </w:trPr>
        <w:tc>
          <w:tcPr>
            <w:tcW w:w="2306" w:type="dxa"/>
            <w:shd w:val="clear" w:color="auto" w:fill="D9D9D9"/>
          </w:tcPr>
          <w:p w14:paraId="0000003F" w14:textId="77777777" w:rsidR="002A3A8B" w:rsidRPr="00593D41" w:rsidRDefault="002A3A8B" w:rsidP="0062157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00000040" w14:textId="77777777" w:rsidR="002A3A8B" w:rsidRPr="00593D41" w:rsidRDefault="00935354" w:rsidP="0062157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shd w:val="clear" w:color="auto" w:fill="D9D9D9"/>
          </w:tcPr>
          <w:p w14:paraId="00000041" w14:textId="77777777" w:rsidR="002A3A8B" w:rsidRPr="00593D41" w:rsidRDefault="002A3A8B" w:rsidP="00621574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00000042" w14:textId="77777777" w:rsidR="002A3A8B" w:rsidRPr="00593D41" w:rsidRDefault="00935354" w:rsidP="0062157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00000043" w14:textId="77777777" w:rsidR="002A3A8B" w:rsidRPr="00593D41" w:rsidRDefault="002A3A8B" w:rsidP="00621574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1C7B2A" w:rsidRPr="00593D41" w14:paraId="6BDBE876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00000044" w14:textId="3D05F2C8" w:rsidR="001C7B2A" w:rsidRPr="00593D41" w:rsidRDefault="001C7B2A" w:rsidP="0062157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Obudowa</w:t>
            </w:r>
          </w:p>
        </w:tc>
        <w:tc>
          <w:tcPr>
            <w:tcW w:w="7465" w:type="dxa"/>
            <w:vAlign w:val="center"/>
          </w:tcPr>
          <w:p w14:paraId="283FC7F6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Obudowa Rack o wysokości max 2U z możliwością instalacji do 8 dysków 2.5" Hot-Plug wraz z kompletem wysuwanych szyn umożliwiających montaż w szafie rack i wysuwanie serwera do celów serwisowych oraz organizatorem do kabli. </w:t>
            </w:r>
          </w:p>
          <w:p w14:paraId="00000045" w14:textId="31E6F206" w:rsidR="001C7B2A" w:rsidRPr="00593D41" w:rsidRDefault="001C7B2A" w:rsidP="00621574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Obudowa z możliwością wyposażenia w </w:t>
            </w:r>
            <w:r w:rsidRPr="00593D41">
              <w:rPr>
                <w:rFonts w:ascii="Tahoma" w:hAnsi="Tahoma" w:cs="Tahoma"/>
                <w:color w:val="000000" w:themeColor="text1"/>
                <w:sz w:val="20"/>
                <w:szCs w:val="20"/>
              </w:rPr>
              <w:t>kartę umożliwiającą dostęp bezpośredni poprzez urządzenia mobilne - serwer musi posiadać możliwość konfiguracji oraz monitoringu najważniejszych komponentów serwera przy użyciu dedykowanej aplikacji mobilnej min. (Android/ Apple iOS) przy użyciu jednego z protokołów BLE/ WIFI.</w:t>
            </w:r>
          </w:p>
        </w:tc>
      </w:tr>
      <w:tr w:rsidR="001C7B2A" w:rsidRPr="00593D41" w14:paraId="6E71D74C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00000046" w14:textId="03DF98DD" w:rsidR="001C7B2A" w:rsidRPr="00593D41" w:rsidRDefault="001C7B2A" w:rsidP="0062157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Płyta główna</w:t>
            </w:r>
          </w:p>
        </w:tc>
        <w:tc>
          <w:tcPr>
            <w:tcW w:w="7465" w:type="dxa"/>
            <w:vAlign w:val="center"/>
          </w:tcPr>
          <w:p w14:paraId="00000047" w14:textId="33F8111B" w:rsidR="001C7B2A" w:rsidRPr="00593D41" w:rsidRDefault="001C7B2A" w:rsidP="00621574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Płyta główna z możliwością zainstalowania minimum dwóch procesorów Intel 3rd Gen. Płyta główna musi być zaprojektowana przez producenta serwera i oznaczona jego znakiem firmowym.</w:t>
            </w:r>
          </w:p>
        </w:tc>
      </w:tr>
      <w:tr w:rsidR="001C7B2A" w:rsidRPr="00593D41" w14:paraId="2809D637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063F2BA5" w14:textId="4EB502D6" w:rsidR="001C7B2A" w:rsidRPr="00593D41" w:rsidRDefault="001C7B2A" w:rsidP="00DB337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Chipset</w:t>
            </w:r>
          </w:p>
        </w:tc>
        <w:tc>
          <w:tcPr>
            <w:tcW w:w="7465" w:type="dxa"/>
            <w:vAlign w:val="center"/>
          </w:tcPr>
          <w:p w14:paraId="407A1F26" w14:textId="113AB744" w:rsidR="001C7B2A" w:rsidRPr="00593D41" w:rsidRDefault="001C7B2A" w:rsidP="00621574">
            <w:pPr>
              <w:rPr>
                <w:rStyle w:val="pointnormal"/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Dedykowany przez producenta procesora do pracy w serwerach dwuprocesorowych</w:t>
            </w:r>
          </w:p>
        </w:tc>
      </w:tr>
      <w:tr w:rsidR="001C7B2A" w:rsidRPr="00593D41" w14:paraId="07E0E884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68259664" w14:textId="14957848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Procesor</w:t>
            </w:r>
          </w:p>
        </w:tc>
        <w:tc>
          <w:tcPr>
            <w:tcW w:w="7465" w:type="dxa"/>
            <w:vAlign w:val="center"/>
          </w:tcPr>
          <w:p w14:paraId="05076601" w14:textId="0D166EB3" w:rsidR="001C7B2A" w:rsidRPr="00593D41" w:rsidRDefault="001C7B2A" w:rsidP="00621574">
            <w:pPr>
              <w:rPr>
                <w:rFonts w:ascii="Tahoma" w:hAnsi="Tahoma" w:cs="Tahoma"/>
                <w:sz w:val="20"/>
                <w:szCs w:val="20"/>
              </w:rPr>
            </w:pPr>
            <w:bookmarkStart w:id="4" w:name="_Hlk128483587"/>
            <w:r w:rsidRPr="00593D41">
              <w:rPr>
                <w:rFonts w:ascii="Tahoma" w:hAnsi="Tahoma" w:cs="Tahoma"/>
                <w:sz w:val="20"/>
                <w:szCs w:val="20"/>
              </w:rPr>
              <w:t>Zainstalowany jeden procesor 8-rdzeniowy klasy x86, min. 2.8GHz, dedykowany do pracy z zaoferowanym serwerem umożliwiający osiągnięcie wyniku min. 134 w teście SPECrate2017_int_base, dostępnym na stronie www.spec.org dla konfiguracji dwuprocesorowej</w:t>
            </w:r>
            <w:r w:rsidR="002900EE" w:rsidRPr="00593D4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900EE" w:rsidRPr="00593D41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- </w:t>
            </w:r>
            <w:r w:rsidR="002900EE" w:rsidRPr="00593D41">
              <w:rPr>
                <w:rFonts w:ascii="Tahoma" w:eastAsia="Tahoma" w:hAnsi="Tahoma" w:cs="Tahoma"/>
                <w:sz w:val="20"/>
                <w:szCs w:val="20"/>
              </w:rPr>
              <w:t xml:space="preserve">wydruk należy 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0"/>
                <w:id w:val="-1451858314"/>
              </w:sdtPr>
              <w:sdtContent/>
            </w:sdt>
            <w:r w:rsidR="002900EE" w:rsidRPr="00593D41">
              <w:rPr>
                <w:rFonts w:ascii="Tahoma" w:eastAsia="Tahoma" w:hAnsi="Tahoma" w:cs="Tahoma"/>
                <w:sz w:val="20"/>
                <w:szCs w:val="20"/>
              </w:rPr>
              <w:t>dołączyć do oferty. Dopuszcza się wydruk w języku angielskim.</w:t>
            </w:r>
            <w:bookmarkEnd w:id="4"/>
          </w:p>
        </w:tc>
      </w:tr>
      <w:tr w:rsidR="001C7B2A" w:rsidRPr="00593D41" w14:paraId="6EB50D8C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4527CE79" w14:textId="7DD7CF5C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RAM</w:t>
            </w:r>
          </w:p>
        </w:tc>
        <w:tc>
          <w:tcPr>
            <w:tcW w:w="7465" w:type="dxa"/>
            <w:vAlign w:val="center"/>
          </w:tcPr>
          <w:p w14:paraId="2328C908" w14:textId="5B3AFB6D" w:rsidR="001C7B2A" w:rsidRPr="00593D41" w:rsidRDefault="001C7B2A" w:rsidP="00621574">
            <w:p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64GB DDR4 RDIMM 3200MT/s, na płycie głównej powinno znajdować się minimum 16 slotów przeznaczonych do instalacji pamięci. Płyta główna powinna obsługiwać do 1TB pamięci RAM.</w:t>
            </w:r>
          </w:p>
        </w:tc>
      </w:tr>
      <w:tr w:rsidR="001C7B2A" w:rsidRPr="00593D41" w14:paraId="22ADE1C1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7C53A872" w14:textId="00CC59F2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Zabezpieczenia pamięci RAM</w:t>
            </w:r>
          </w:p>
        </w:tc>
        <w:tc>
          <w:tcPr>
            <w:tcW w:w="7465" w:type="dxa"/>
            <w:vAlign w:val="center"/>
          </w:tcPr>
          <w:p w14:paraId="30720EC8" w14:textId="3AA3481F" w:rsidR="001C7B2A" w:rsidRPr="00593D41" w:rsidRDefault="001C7B2A" w:rsidP="00621574">
            <w:pPr>
              <w:rPr>
                <w:rStyle w:val="pointnormal"/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Advanced ECC, Memory Page Retire, Fault Resilient Memory, Memory Self-Healing lub PPR, Partial Cache Line Sparing</w:t>
            </w:r>
          </w:p>
        </w:tc>
      </w:tr>
      <w:tr w:rsidR="001C7B2A" w:rsidRPr="00593D41" w14:paraId="68AA8BB1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2155556F" w14:textId="25129160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Gniazda PCI</w:t>
            </w:r>
          </w:p>
        </w:tc>
        <w:tc>
          <w:tcPr>
            <w:tcW w:w="7465" w:type="dxa"/>
          </w:tcPr>
          <w:p w14:paraId="61BB4748" w14:textId="545FD316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- minimum dwa sloty PCIe z czego przynajmniej jeden generacji 4 </w:t>
            </w:r>
          </w:p>
        </w:tc>
      </w:tr>
      <w:tr w:rsidR="001C7B2A" w:rsidRPr="00593D41" w14:paraId="10F60A28" w14:textId="77777777" w:rsidTr="002021A4">
        <w:trPr>
          <w:trHeight w:val="70"/>
        </w:trPr>
        <w:tc>
          <w:tcPr>
            <w:tcW w:w="2306" w:type="dxa"/>
          </w:tcPr>
          <w:p w14:paraId="3095CBE0" w14:textId="7B31CA35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Interfejsy sieciowe/FC/SAS</w:t>
            </w:r>
          </w:p>
        </w:tc>
        <w:tc>
          <w:tcPr>
            <w:tcW w:w="7465" w:type="dxa"/>
            <w:vAlign w:val="center"/>
          </w:tcPr>
          <w:p w14:paraId="7DBB2E8E" w14:textId="40273D94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 xml:space="preserve">Wbudowane min. </w:t>
            </w: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2 interfejsy sieciowe 1Gb Ethernet w standardzie BaseT oraz min. 2 interfejsy sieciowe 10Gb Ethernet w standardzie SFP+ (porty nie mogą być osiągnięte poprzez karty w slotach PCIe)</w:t>
            </w:r>
          </w:p>
        </w:tc>
      </w:tr>
      <w:tr w:rsidR="001C7B2A" w:rsidRPr="00593D41" w14:paraId="2FB304A9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000000DF" w14:textId="024F8C8A" w:rsidR="001C7B2A" w:rsidRPr="00593D41" w:rsidRDefault="001C7B2A" w:rsidP="00621574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Dyski twarde</w:t>
            </w:r>
          </w:p>
        </w:tc>
        <w:tc>
          <w:tcPr>
            <w:tcW w:w="7465" w:type="dxa"/>
            <w:vAlign w:val="center"/>
          </w:tcPr>
          <w:p w14:paraId="67FA2CAC" w14:textId="77777777" w:rsidR="001C7B2A" w:rsidRPr="00593D41" w:rsidRDefault="001C7B2A" w:rsidP="00621574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r w:rsidRPr="00593D41">
              <w:rPr>
                <w:rFonts w:ascii="Tahoma" w:hAnsi="Tahoma" w:cs="Tahoma"/>
                <w:sz w:val="20"/>
                <w:szCs w:val="20"/>
                <w:lang w:val="de-DE"/>
              </w:rPr>
              <w:t xml:space="preserve">Zainstalowane: </w:t>
            </w:r>
          </w:p>
          <w:p w14:paraId="0390C204" w14:textId="4754330C" w:rsidR="001C7B2A" w:rsidRDefault="001C7B2A" w:rsidP="00621574">
            <w:pPr>
              <w:pStyle w:val="Akapitzlist"/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 w:rsidRPr="00593D41">
              <w:rPr>
                <w:rFonts w:ascii="Tahoma" w:hAnsi="Tahoma" w:cs="Tahoma"/>
                <w:sz w:val="20"/>
                <w:szCs w:val="20"/>
                <w:lang w:val="de-DE"/>
              </w:rPr>
              <w:t>4x dysk SSD SATA o pojemności min. 480GB, 6Gbps, Hot-Plug</w:t>
            </w:r>
          </w:p>
          <w:p w14:paraId="043728DB" w14:textId="4C8594DD" w:rsidR="00053085" w:rsidRPr="00593D41" w:rsidRDefault="00053085" w:rsidP="00621574">
            <w:pPr>
              <w:pStyle w:val="Akapitzlist"/>
              <w:numPr>
                <w:ilvl w:val="0"/>
                <w:numId w:val="27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2 x dysk HDD SATA o pojemności min. 4T, 6Gbps, Hot-Plug </w:t>
            </w:r>
          </w:p>
          <w:p w14:paraId="636FCCC5" w14:textId="6F352CB7" w:rsidR="001C7B2A" w:rsidRPr="00593D41" w:rsidRDefault="00053085" w:rsidP="00621574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Możliwość</w:t>
            </w:r>
            <w:r w:rsidR="001C7B2A"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instalacji dwóch dysków M.2 SATA o pojemności min. 480GB Hot-Plug z możliwością konfiguracji RAID 1.</w:t>
            </w:r>
          </w:p>
          <w:p w14:paraId="000000E0" w14:textId="530FA00B" w:rsidR="001C7B2A" w:rsidRPr="00593D41" w:rsidRDefault="001C7B2A" w:rsidP="00621574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Możliwość zainstalowania </w:t>
            </w: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dedykowanego modułu dla hypervisora wirtualizacyjnego, wyposażony w 2 nośniki typu flash o pojemności min. 64GB, z możliwością konfiguracji zabezpieczenia synchronizacji pomiędzy nośnikami z poziomu BIOS serwera, rozwiązanie nie może powodować zmniejszenia ilości wnęk na dyski twarde.</w:t>
            </w:r>
          </w:p>
        </w:tc>
      </w:tr>
      <w:tr w:rsidR="001C7B2A" w:rsidRPr="00593D41" w14:paraId="35576189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716117C8" w14:textId="7445A0EE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Kontroler RAID</w:t>
            </w:r>
          </w:p>
        </w:tc>
        <w:tc>
          <w:tcPr>
            <w:tcW w:w="7465" w:type="dxa"/>
            <w:vAlign w:val="center"/>
          </w:tcPr>
          <w:p w14:paraId="34DA4A0B" w14:textId="2E3BB456" w:rsidR="001C7B2A" w:rsidRPr="00593D41" w:rsidRDefault="001C7B2A" w:rsidP="00621574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Sprzętowy kontroler dyskowy posiadający min. 8GB nieulotnej pamięci cache, </w:t>
            </w:r>
            <w:r w:rsidRPr="00593D41">
              <w:rPr>
                <w:rFonts w:ascii="Tahoma" w:hAnsi="Tahoma" w:cs="Tahoma"/>
                <w:sz w:val="20"/>
                <w:szCs w:val="20"/>
              </w:rPr>
              <w:t xml:space="preserve">umożliwiający konfigurację </w:t>
            </w: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poziomów RAID: 0, 1, 5, 6, 10, 50, 60. Wsparcie dla dysków SED.</w:t>
            </w:r>
          </w:p>
        </w:tc>
      </w:tr>
      <w:tr w:rsidR="001C7B2A" w:rsidRPr="00593D41" w14:paraId="3CB14182" w14:textId="77777777" w:rsidTr="002021A4">
        <w:trPr>
          <w:trHeight w:val="70"/>
        </w:trPr>
        <w:tc>
          <w:tcPr>
            <w:tcW w:w="2306" w:type="dxa"/>
          </w:tcPr>
          <w:p w14:paraId="0D3C0E64" w14:textId="772AF19D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System operacyjny/System wirtualizacji/dodatkowe oprogramowanie</w:t>
            </w:r>
          </w:p>
        </w:tc>
        <w:tc>
          <w:tcPr>
            <w:tcW w:w="7465" w:type="dxa"/>
            <w:vAlign w:val="center"/>
          </w:tcPr>
          <w:p w14:paraId="458408A0" w14:textId="77777777" w:rsidR="001C7B2A" w:rsidRPr="00593D41" w:rsidRDefault="001C7B2A" w:rsidP="00621574">
            <w:pPr>
              <w:pStyle w:val="Default"/>
              <w:rPr>
                <w:rFonts w:ascii="Tahoma" w:hAnsi="Tahoma" w:cs="Tahoma"/>
                <w:sz w:val="20"/>
                <w:szCs w:val="20"/>
                <w:lang w:val="pl-PL"/>
              </w:rPr>
            </w:pPr>
            <w:r w:rsidRPr="00593D41">
              <w:rPr>
                <w:rFonts w:ascii="Tahoma" w:hAnsi="Tahoma" w:cs="Tahoma"/>
                <w:sz w:val="20"/>
                <w:szCs w:val="20"/>
                <w:lang w:val="pl-PL"/>
              </w:rPr>
              <w:t>Microsoft Windows Serwer 2022 Standard wraz z:</w:t>
            </w:r>
          </w:p>
          <w:p w14:paraId="578A0C53" w14:textId="549DD2D3" w:rsidR="001C7B2A" w:rsidRPr="00593D41" w:rsidRDefault="00DB3372" w:rsidP="00621574">
            <w:pPr>
              <w:pStyle w:val="Default"/>
              <w:numPr>
                <w:ilvl w:val="0"/>
                <w:numId w:val="28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80 </w:t>
            </w:r>
            <w:r w:rsidR="001C7B2A" w:rsidRPr="00593D41">
              <w:rPr>
                <w:rFonts w:ascii="Tahoma" w:hAnsi="Tahoma" w:cs="Tahoma"/>
                <w:sz w:val="20"/>
                <w:szCs w:val="20"/>
              </w:rPr>
              <w:t>x licencja Windows Server 2022/2019 User CALs</w:t>
            </w:r>
          </w:p>
          <w:p w14:paraId="45BFB18D" w14:textId="4500BCC3" w:rsidR="001C7B2A" w:rsidRPr="00593D41" w:rsidRDefault="001C7B2A" w:rsidP="00DB3372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Micro</w:t>
            </w:r>
            <w:r w:rsidR="00DB3372">
              <w:rPr>
                <w:rFonts w:ascii="Tahoma" w:hAnsi="Tahoma" w:cs="Tahoma"/>
                <w:sz w:val="20"/>
                <w:szCs w:val="20"/>
              </w:rPr>
              <w:t>soft SQL Server 2022</w:t>
            </w:r>
            <w:r w:rsidRPr="00593D41">
              <w:rPr>
                <w:rFonts w:ascii="Tahoma" w:hAnsi="Tahoma" w:cs="Tahoma"/>
                <w:sz w:val="20"/>
                <w:szCs w:val="20"/>
              </w:rPr>
              <w:t xml:space="preserve"> Standard, OEM wraz z:</w:t>
            </w:r>
          </w:p>
          <w:p w14:paraId="5400C5CE" w14:textId="3704ADA8" w:rsidR="001C7B2A" w:rsidRPr="00593D41" w:rsidRDefault="00053085" w:rsidP="00621574">
            <w:pPr>
              <w:pStyle w:val="Default"/>
              <w:numPr>
                <w:ilvl w:val="0"/>
                <w:numId w:val="28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DB337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C7B2A" w:rsidRPr="00593D41">
              <w:rPr>
                <w:rFonts w:ascii="Tahoma" w:hAnsi="Tahoma" w:cs="Tahoma"/>
                <w:sz w:val="20"/>
                <w:szCs w:val="20"/>
              </w:rPr>
              <w:t>x li</w:t>
            </w:r>
            <w:r w:rsidR="00DB3372">
              <w:rPr>
                <w:rFonts w:ascii="Tahoma" w:hAnsi="Tahoma" w:cs="Tahoma"/>
                <w:sz w:val="20"/>
                <w:szCs w:val="20"/>
              </w:rPr>
              <w:t>cencja Microsoft SQL Server 2022</w:t>
            </w:r>
            <w:r w:rsidR="001C7B2A" w:rsidRPr="00593D41">
              <w:rPr>
                <w:rFonts w:ascii="Tahoma" w:hAnsi="Tahoma" w:cs="Tahoma"/>
                <w:sz w:val="20"/>
                <w:szCs w:val="20"/>
              </w:rPr>
              <w:t xml:space="preserve"> Standard USER CALs</w:t>
            </w:r>
          </w:p>
        </w:tc>
      </w:tr>
      <w:tr w:rsidR="001C7B2A" w:rsidRPr="00593D41" w14:paraId="5DE44140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552D246D" w14:textId="18A80F24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  <w:lang w:val="de-DE"/>
              </w:rPr>
              <w:t>Wbudowane porty</w:t>
            </w:r>
          </w:p>
        </w:tc>
        <w:tc>
          <w:tcPr>
            <w:tcW w:w="7465" w:type="dxa"/>
            <w:vAlign w:val="center"/>
          </w:tcPr>
          <w:p w14:paraId="02599839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Przednie: min. 1x VGA, min. 1x USB 2.0, min. 1x micro-USB dedykowane dla karty zarządzającej,</w:t>
            </w:r>
          </w:p>
          <w:p w14:paraId="3FDB5F4F" w14:textId="42316267" w:rsidR="001C7B2A" w:rsidRPr="00593D41" w:rsidRDefault="001C7B2A" w:rsidP="00621574">
            <w:p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Tylne: min. 1x VGA, min. 2x USB w tym 1x USB 3.0,</w:t>
            </w:r>
          </w:p>
        </w:tc>
      </w:tr>
      <w:tr w:rsidR="001C7B2A" w:rsidRPr="00593D41" w14:paraId="05F2119E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7EF60548" w14:textId="329AA015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  <w:lang w:val="de-DE"/>
              </w:rPr>
              <w:t>Video</w:t>
            </w:r>
          </w:p>
        </w:tc>
        <w:tc>
          <w:tcPr>
            <w:tcW w:w="7465" w:type="dxa"/>
          </w:tcPr>
          <w:p w14:paraId="3F359717" w14:textId="70FC1C9E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Zintegrowana karta graficzna umożliwiająca wyświetlenie rozdzielczości min. 1920x1200</w:t>
            </w:r>
          </w:p>
        </w:tc>
      </w:tr>
      <w:tr w:rsidR="001C7B2A" w:rsidRPr="00593D41" w14:paraId="3A4348A8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1643B13E" w14:textId="42471518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Zasilacze</w:t>
            </w:r>
          </w:p>
        </w:tc>
        <w:tc>
          <w:tcPr>
            <w:tcW w:w="7465" w:type="dxa"/>
            <w:vAlign w:val="center"/>
          </w:tcPr>
          <w:p w14:paraId="3DF34FA5" w14:textId="3C011F2C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Redundantne, Hot-Plug min. 800W każdy</w:t>
            </w:r>
          </w:p>
        </w:tc>
      </w:tr>
      <w:tr w:rsidR="001C7B2A" w:rsidRPr="00593D41" w14:paraId="24D496E4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2B8BE4D3" w14:textId="0AAD7928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bCs/>
                <w:sz w:val="20"/>
                <w:szCs w:val="20"/>
              </w:rPr>
              <w:t>Bezpieczeństwo</w:t>
            </w:r>
            <w:r w:rsidRPr="00593D41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7465" w:type="dxa"/>
            <w:vAlign w:val="center"/>
          </w:tcPr>
          <w:p w14:paraId="3C0D9C38" w14:textId="77777777" w:rsidR="001C7B2A" w:rsidRPr="00593D41" w:rsidRDefault="001C7B2A" w:rsidP="00621574">
            <w:pPr>
              <w:pStyle w:val="Akapitzlist"/>
              <w:numPr>
                <w:ilvl w:val="0"/>
                <w:numId w:val="2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Zatrzask górnej pokrywy oraz blokada na ramce panela zamykana na klucz służąca do ochrony nieautoryzowanego dostępu do dysków twardych. </w:t>
            </w:r>
          </w:p>
          <w:p w14:paraId="712EDC05" w14:textId="77777777" w:rsidR="001C7B2A" w:rsidRPr="00593D41" w:rsidRDefault="001C7B2A" w:rsidP="00621574">
            <w:pPr>
              <w:pStyle w:val="Akapitzlist"/>
              <w:numPr>
                <w:ilvl w:val="0"/>
                <w:numId w:val="2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Możliwość wyłączenia w BIOS funkcji przycisku zasilania. </w:t>
            </w:r>
          </w:p>
          <w:p w14:paraId="2DBB9731" w14:textId="77777777" w:rsidR="001C7B2A" w:rsidRPr="00593D41" w:rsidRDefault="001C7B2A" w:rsidP="00621574">
            <w:pPr>
              <w:pStyle w:val="Akapitzlist"/>
              <w:numPr>
                <w:ilvl w:val="0"/>
                <w:numId w:val="2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BIOS ma możliwość przejścia do bezpiecznego trybu rozruchowego z możliwością zarządzania blokadą zasilania, panelem sterowania oraz zmianą hasła </w:t>
            </w:r>
          </w:p>
          <w:p w14:paraId="10A3F185" w14:textId="77777777" w:rsidR="001C7B2A" w:rsidRPr="00593D41" w:rsidRDefault="001C7B2A" w:rsidP="00621574">
            <w:pPr>
              <w:pStyle w:val="Akapitzlist"/>
              <w:numPr>
                <w:ilvl w:val="0"/>
                <w:numId w:val="2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Wbudowany czujnik otwarcia obudowy współpracujący z BIOS i kartą zarządzającą. </w:t>
            </w:r>
          </w:p>
          <w:p w14:paraId="7C753010" w14:textId="77777777" w:rsidR="001C7B2A" w:rsidRPr="00593D41" w:rsidRDefault="001C7B2A" w:rsidP="00621574">
            <w:pPr>
              <w:pStyle w:val="Akapitzlist"/>
              <w:numPr>
                <w:ilvl w:val="0"/>
                <w:numId w:val="2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Moduł TPM 2.0 </w:t>
            </w:r>
          </w:p>
          <w:p w14:paraId="36C1D138" w14:textId="77777777" w:rsidR="001C7B2A" w:rsidRPr="00593D41" w:rsidRDefault="001C7B2A" w:rsidP="00621574">
            <w:pPr>
              <w:pStyle w:val="Akapitzlist"/>
              <w:numPr>
                <w:ilvl w:val="0"/>
                <w:numId w:val="29"/>
              </w:numPr>
              <w:textAlignment w:val="baseline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Możliwość dynamicznego włączania i wyłączania portów USB na obudowie – bez potrzeby restartu serwera</w:t>
            </w:r>
          </w:p>
          <w:p w14:paraId="30D635A4" w14:textId="4484317A" w:rsidR="001C7B2A" w:rsidRPr="00593D41" w:rsidRDefault="001C7B2A" w:rsidP="00621574">
            <w:p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Możliwość wymazania danych ze znajdujących się dysków wewnątrz serwera – niezależne od zainstalowanego systemu operacyjnego, uruchamiane z poziomu zarządzania serwerem</w:t>
            </w:r>
          </w:p>
        </w:tc>
      </w:tr>
      <w:tr w:rsidR="001C7B2A" w:rsidRPr="00593D41" w14:paraId="65EE67A8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4F461C8D" w14:textId="060B7CD0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Diagnostyka</w:t>
            </w:r>
          </w:p>
        </w:tc>
        <w:tc>
          <w:tcPr>
            <w:tcW w:w="7465" w:type="dxa"/>
          </w:tcPr>
          <w:p w14:paraId="4FC22410" w14:textId="01BFF6CE" w:rsidR="001C7B2A" w:rsidRPr="00593D41" w:rsidRDefault="001C7B2A" w:rsidP="00621574">
            <w:pPr>
              <w:pStyle w:val="Nagwekspisutreci"/>
              <w:spacing w:before="0"/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color w:val="auto"/>
                <w:sz w:val="20"/>
                <w:szCs w:val="20"/>
              </w:rPr>
              <w:t>Serwer wyposażony w panel LCD umieszczony na froncie obudowy, umożliwiający wyświetlenie informacji o stanie procesora, pamięci, dysków, BIOS’u, zasilaniu oraz temperaturze.</w:t>
            </w:r>
          </w:p>
        </w:tc>
      </w:tr>
      <w:tr w:rsidR="001C7B2A" w:rsidRPr="00593D41" w14:paraId="5C97EA01" w14:textId="77777777" w:rsidTr="002021A4">
        <w:trPr>
          <w:trHeight w:val="70"/>
        </w:trPr>
        <w:tc>
          <w:tcPr>
            <w:tcW w:w="2306" w:type="dxa"/>
          </w:tcPr>
          <w:p w14:paraId="0597E9A3" w14:textId="4AF922B9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bCs/>
                <w:sz w:val="20"/>
                <w:szCs w:val="20"/>
              </w:rPr>
              <w:t>Karta Zarządzania</w:t>
            </w:r>
          </w:p>
        </w:tc>
        <w:tc>
          <w:tcPr>
            <w:tcW w:w="7465" w:type="dxa"/>
          </w:tcPr>
          <w:p w14:paraId="52B5DE6F" w14:textId="77777777" w:rsidR="001C7B2A" w:rsidRPr="00593D41" w:rsidRDefault="001C7B2A" w:rsidP="00621574">
            <w:p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Niezależna od zainstalowanego na serwerze systemu operacyjnego posiadająca dedykowany port Gigabit Ethernet RJ-45 i umożliwiająca:</w:t>
            </w:r>
          </w:p>
          <w:p w14:paraId="26233040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zdalny dostęp do graficznego interfejsu Web karty zarządzającej;</w:t>
            </w:r>
          </w:p>
          <w:p w14:paraId="2EFEDE9E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zdalne monitorowanie i informowanie o statusie serwera (m.in. prędkości obrotowej wentylatorów, konfiguracji serwera);</w:t>
            </w:r>
          </w:p>
          <w:p w14:paraId="02AF254D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szyfrowane połączenie (TLS) oraz autentykacje i autoryzację użytkownika;</w:t>
            </w:r>
          </w:p>
          <w:p w14:paraId="14369C8B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podmontowania zdalnych wirtualnych napędów;</w:t>
            </w:r>
          </w:p>
          <w:p w14:paraId="0E20425D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wirtualną konsolę z dostępem do myszy, klawiatury;</w:t>
            </w:r>
          </w:p>
          <w:p w14:paraId="069EA74E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wsparcie dla IPv6;</w:t>
            </w:r>
          </w:p>
          <w:p w14:paraId="0F8513AF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wsparcie dla WSMAN (Web Service for Management); SNMP; IPMI2.0, SSH, Redfish;</w:t>
            </w:r>
          </w:p>
          <w:p w14:paraId="7F50EAD3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zdalnego monitorowania w czasie rzeczywistym poboru prądu przez serwer;</w:t>
            </w:r>
          </w:p>
          <w:p w14:paraId="5E4DA114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zdalnego ustawienia limitu poboru prądu przez konkretny serwer;</w:t>
            </w:r>
          </w:p>
          <w:p w14:paraId="632962FE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integracja z Active Directory;</w:t>
            </w:r>
          </w:p>
          <w:p w14:paraId="45C7853D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obsługi przez dwóch administratorów jednocześnie;</w:t>
            </w:r>
          </w:p>
          <w:p w14:paraId="124F3C45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wsparcie dla dynamic DNS;</w:t>
            </w:r>
          </w:p>
          <w:p w14:paraId="04C7E502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wysyłanie do administratora maila z powiadomieniem o awarii lub zmianie konfiguracji sprzętowej.</w:t>
            </w:r>
          </w:p>
          <w:p w14:paraId="03A92B36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bezpośredniego zarządzania poprzez dedykowany port USB na przednim panelu serwera</w:t>
            </w:r>
          </w:p>
          <w:p w14:paraId="2FEAC518" w14:textId="0BEB73E9" w:rsidR="001C7B2A" w:rsidRPr="00593D41" w:rsidRDefault="001C7B2A" w:rsidP="00621574">
            <w:pPr>
              <w:pStyle w:val="Nagwekspisutreci"/>
              <w:numPr>
                <w:ilvl w:val="0"/>
                <w:numId w:val="9"/>
              </w:numPr>
              <w:spacing w:before="0"/>
              <w:textAlignment w:val="baseline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auto"/>
                <w:sz w:val="20"/>
                <w:szCs w:val="20"/>
              </w:rPr>
              <w:t>możliwość zarządzania do 100 serwerów bezpośrednio z konsoli karty zarządzającej pojedynczego serwera</w:t>
            </w:r>
          </w:p>
        </w:tc>
      </w:tr>
      <w:tr w:rsidR="001C7B2A" w:rsidRPr="00593D41" w14:paraId="08DB09F9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3E7E18A2" w14:textId="561A38D2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Oprogramowanie do zarządzania</w:t>
            </w:r>
          </w:p>
        </w:tc>
        <w:tc>
          <w:tcPr>
            <w:tcW w:w="7465" w:type="dxa"/>
            <w:vAlign w:val="center"/>
          </w:tcPr>
          <w:p w14:paraId="4702C64D" w14:textId="77777777" w:rsidR="001C7B2A" w:rsidRPr="00593D41" w:rsidRDefault="001C7B2A" w:rsidP="00621574">
            <w:p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 xml:space="preserve">Możliwość zainstalowania oprogramowania producenta do zarządzania, spełniającego poniższe wymagania: </w:t>
            </w:r>
          </w:p>
          <w:p w14:paraId="507E5508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Wsparcie dla serwerów, urządzeń sieciowych oraz pamięci masowych </w:t>
            </w:r>
          </w:p>
          <w:p w14:paraId="199104AD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integracja z Active Directory </w:t>
            </w:r>
          </w:p>
          <w:p w14:paraId="6B6D227C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zarządzania dostarczonymi serwerami bez udziału dedykowanego agenta </w:t>
            </w:r>
          </w:p>
          <w:p w14:paraId="54D0CD61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Wsparcie dla protokołów SNMP, IPMI, Linux SSH, Redfish </w:t>
            </w:r>
          </w:p>
          <w:p w14:paraId="6963F673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uruchamiania procesu wykrywania urządzeń w oparciu o harmonogram </w:t>
            </w:r>
          </w:p>
          <w:p w14:paraId="3AF28F6A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Szczegółowy opis wykrytych systemów oraz ich komponentów </w:t>
            </w:r>
          </w:p>
          <w:p w14:paraId="0674B618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eksportu raportu do CSV, HTML, XLS, PDF </w:t>
            </w:r>
          </w:p>
          <w:p w14:paraId="467A6F5D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tworzenia własnych raportów w oparciu o wszystkie informacje zawarte w inwentarzu. </w:t>
            </w:r>
          </w:p>
          <w:p w14:paraId="620F28E9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Grupowanie urządzeń w oparciu o kryteria użytkownika </w:t>
            </w:r>
          </w:p>
          <w:p w14:paraId="7AA16296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Tworzenie automatycznie grup urządzeń w oparciu o dowolny element konfiguracji serwera np. Nazwa, lokalizacja, system operacyjny, obsadzenie slotów PCIe, pozostałego czasu gwarancji </w:t>
            </w:r>
          </w:p>
          <w:p w14:paraId="1C4FFC92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uruchamiania narzędzi zarządzających w poszczególnych urządzeniach </w:t>
            </w:r>
          </w:p>
          <w:p w14:paraId="43992C0E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Szybki podgląd stanu środowiska </w:t>
            </w:r>
          </w:p>
          <w:p w14:paraId="663BE5B5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Podsumowanie stanu dla każdego urządzenia </w:t>
            </w:r>
          </w:p>
          <w:p w14:paraId="22E83BAE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Szczegółowy status urządzenia/elementu/komponentu </w:t>
            </w:r>
          </w:p>
          <w:p w14:paraId="42463D68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Generowanie alertów przy zmianie stanu urządzenia. </w:t>
            </w:r>
          </w:p>
          <w:p w14:paraId="1BAE854B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Filtry raportów umożliwiające podgląd najważniejszych zdarzeń </w:t>
            </w:r>
          </w:p>
          <w:p w14:paraId="113C3ECE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 xml:space="preserve">Integracja z service desk producenta dostarczonej platformy sprzętowej </w:t>
            </w:r>
          </w:p>
          <w:p w14:paraId="4F420CEC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przejęcia zdalnego pulpitu </w:t>
            </w:r>
          </w:p>
          <w:p w14:paraId="33F69A65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podmontowania wirtualnego napędu </w:t>
            </w:r>
          </w:p>
          <w:p w14:paraId="168DD44F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Kreator umożliwiający dostosowanie akcji dla wybranych alertów </w:t>
            </w:r>
          </w:p>
          <w:p w14:paraId="5A169657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 xml:space="preserve">Możliwość importu plików MIB </w:t>
            </w:r>
          </w:p>
          <w:p w14:paraId="2F9277ED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Przesyłanie alertów „as-is” do innych konsol firm trzecich </w:t>
            </w:r>
          </w:p>
          <w:p w14:paraId="210F7D4A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definiowania ról administratorów </w:t>
            </w:r>
          </w:p>
          <w:p w14:paraId="6A465094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zdalnej aktualizacji oprogramowania wewnętrznego serwerów </w:t>
            </w:r>
          </w:p>
          <w:p w14:paraId="268E2FA9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Aktualizacja oparta o wybranie źródła bibliotek (lokalna, on-line producenta oferowanego rozwiązania) </w:t>
            </w:r>
          </w:p>
          <w:p w14:paraId="37C71D78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instalacji oprogramowania wewnętrznego bez potrzeby instalacji agenta </w:t>
            </w:r>
          </w:p>
          <w:p w14:paraId="6CC24B79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automatycznego generowania i zgłaszania incydentów awarii bezpośrednio do centrum serwisowego producenta serwerów </w:t>
            </w:r>
          </w:p>
          <w:p w14:paraId="74D65AB6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Moduł raportujący pozwalający na wygenerowanie następujących informacji: nr seryjne sprzętu, konfiguracja poszczególnych urządzeń, wersje oprogramowania wewnętrznego, obsadzenie slotów PCI i gniazd pamięci, informację o maszynach wirtualnych, aktualne informacje o stanie i poziomie gwarancji, adresy IP kart sieciowych, występujących alertów, MAC adresów kart sieciowych, stanie poszczególnych komponentów serwera. </w:t>
            </w:r>
          </w:p>
          <w:p w14:paraId="5E62FEC3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Możliwość tworzenia sprzętowej konfiguracji bazowej i na jej podstawie weryfikacji środowiska w celu wykrycia rozbieżności. </w:t>
            </w:r>
          </w:p>
          <w:p w14:paraId="16D4686B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Wdrażanie serwerów, rozwiązań modularnych oraz przełączników sieciowych w oparciu o profile </w:t>
            </w:r>
          </w:p>
          <w:p w14:paraId="6DB681B9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 xml:space="preserve">Możliwość migracji ustawień serwera wraz z wirtualnymi adresami sieciowymi (MAC, WWN, IQN) między urządzeniami. </w:t>
            </w:r>
          </w:p>
          <w:p w14:paraId="0D9B8089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 xml:space="preserve">Tworzenie gotowych paczek informacji umożliwiających zdiagnozowanie awarii urządzenia przez serwis producenta. </w:t>
            </w:r>
          </w:p>
          <w:p w14:paraId="219EB1A8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Zdalne uruchamianie diagnostyki serwera. </w:t>
            </w:r>
          </w:p>
          <w:p w14:paraId="6012421C" w14:textId="77777777" w:rsidR="001C7B2A" w:rsidRPr="00593D41" w:rsidRDefault="001C7B2A" w:rsidP="00621574">
            <w:pPr>
              <w:pStyle w:val="Akapitzlist"/>
              <w:numPr>
                <w:ilvl w:val="0"/>
                <w:numId w:val="30"/>
              </w:num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 xml:space="preserve">Dedykowana aplikacja na urządzenia mobilne integrująca się z wyżej opisanymi oprogramowaniem zarządzającym. </w:t>
            </w:r>
          </w:p>
          <w:p w14:paraId="0683C9A2" w14:textId="377F2256" w:rsidR="001C7B2A" w:rsidRPr="00593D41" w:rsidRDefault="001C7B2A" w:rsidP="00621574">
            <w:p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lastRenderedPageBreak/>
              <w:t>Oprogramowanie dostarczane jako wirtualny appliance dla KVM, ESXi i Hyper-V. </w:t>
            </w:r>
          </w:p>
        </w:tc>
      </w:tr>
      <w:tr w:rsidR="001C7B2A" w:rsidRPr="00593D41" w14:paraId="4667846B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1F821E4F" w14:textId="0C4FC8ED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Certyfikaty</w:t>
            </w:r>
          </w:p>
        </w:tc>
        <w:tc>
          <w:tcPr>
            <w:tcW w:w="7465" w:type="dxa"/>
            <w:vAlign w:val="center"/>
          </w:tcPr>
          <w:p w14:paraId="6BDBED95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Serwer musi być wyprodukowany zgodnie z normą ISO-9001:2015, ISO-50001 oraz ISO-14001</w:t>
            </w:r>
          </w:p>
          <w:p w14:paraId="6F3663E3" w14:textId="5BB4D822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Serwer musi posiadać deklaracja CE</w:t>
            </w:r>
          </w:p>
          <w:p w14:paraId="14A2F7EC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Oferowane produkty muszą zawierać informacje dotyczące ponownego użycia i recyklingu, nie mogą zawierać farb i powłok na dużych plastikowych częściach, których nie da się poddać recyklingowi lub ponownie użyć. Wszystkie produkty zawierające podzespoły elektroniczne oraz niebezpieczne składniki powinny być bezpiecznie i łatwo identyfikowalne oraz usuwalne. Usunięcie materiałów i komponentów powinno odbywać się zgodnie z wymogami Dyrektywy WEEE 2002/96/EC. Produkty muszą składać się z co najmniej w 65% ze składników wielokrotnego użytku/zdatnych do recyklingu. We wszystkich produktach części tworzyw sztucznych większe niż 25-gramowe powinny zawierać nie więcej niż śladowe ilości środków zmniejszających palność sklasyfikowanych w dyrektywie RE 67/548/EEC. Potwierdzeniem spełnienia powyższego wymogu jest wydruk ze strony internetowej </w:t>
            </w:r>
            <w:hyperlink r:id="rId7" w:history="1">
              <w:r w:rsidRPr="00593D41">
                <w:rPr>
                  <w:rStyle w:val="Hipercze"/>
                  <w:rFonts w:ascii="Tahoma" w:hAnsi="Tahoma" w:cs="Tahoma"/>
                  <w:sz w:val="20"/>
                  <w:szCs w:val="20"/>
                </w:rPr>
                <w:t>www.epeat.net</w:t>
              </w:r>
            </w:hyperlink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 potwierdzający spełnienie normy co najmniej Epeat Bronze według normy wprowadzonej w 2019 roku - </w:t>
            </w:r>
            <w:r w:rsidRPr="00593D41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Wykonawca złoży dokument potwierdzający spełnianie wymogu.</w:t>
            </w:r>
          </w:p>
          <w:p w14:paraId="5DD16DA0" w14:textId="4B0DE755" w:rsidR="001C7B2A" w:rsidRPr="00593D41" w:rsidRDefault="001C7B2A" w:rsidP="00621574">
            <w:p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Oferowany serwer musi znajdować się na liście Windows Server Catalog i posiadać status „Certified for Windows” dla systemów Microsoft Windows Server 2016, Microsoft Windows Server 2019, Microsoft Windows Server 2022.</w:t>
            </w:r>
          </w:p>
        </w:tc>
      </w:tr>
      <w:tr w:rsidR="001C7B2A" w:rsidRPr="00593D41" w14:paraId="4CAEB105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1767D222" w14:textId="64C9E1A2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Dokumentacja użytkownika</w:t>
            </w:r>
          </w:p>
        </w:tc>
        <w:tc>
          <w:tcPr>
            <w:tcW w:w="7465" w:type="dxa"/>
            <w:vAlign w:val="center"/>
          </w:tcPr>
          <w:p w14:paraId="2FE1F55F" w14:textId="77777777" w:rsidR="001C7B2A" w:rsidRPr="00593D41" w:rsidRDefault="001C7B2A" w:rsidP="00621574">
            <w:pPr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Zamawiający wymaga dokumentacji w języku polskim lub angi</w:t>
            </w:r>
            <w:r w:rsidRPr="00593D41">
              <w:rPr>
                <w:rFonts w:ascii="Tahoma" w:hAnsi="Tahoma" w:cs="Tahoma"/>
                <w:i/>
                <w:sz w:val="20"/>
                <w:szCs w:val="20"/>
              </w:rPr>
              <w:t>e</w:t>
            </w:r>
            <w:r w:rsidRPr="00593D41">
              <w:rPr>
                <w:rFonts w:ascii="Tahoma" w:hAnsi="Tahoma" w:cs="Tahoma"/>
                <w:sz w:val="20"/>
                <w:szCs w:val="20"/>
              </w:rPr>
              <w:t>lskim.</w:t>
            </w:r>
          </w:p>
          <w:p w14:paraId="04F52C3C" w14:textId="0A8EF81C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Możliwość telefonicznego sprawdzenia konfiguracji sprzętowej serwera oraz warunków gwarancji po podaniu numeru seryjnego bezpośrednio u producenta lub jego przedstawiciela.</w:t>
            </w:r>
          </w:p>
        </w:tc>
      </w:tr>
      <w:tr w:rsidR="001C7B2A" w:rsidRPr="00593D41" w14:paraId="0393AF7E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6D165BCD" w14:textId="53C02F5E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Warunki gwarancji</w:t>
            </w:r>
          </w:p>
        </w:tc>
        <w:tc>
          <w:tcPr>
            <w:tcW w:w="7465" w:type="dxa"/>
            <w:vAlign w:val="center"/>
          </w:tcPr>
          <w:p w14:paraId="0EE604A4" w14:textId="1B8D0F57" w:rsidR="001C7B2A" w:rsidRPr="00593D41" w:rsidRDefault="002900EE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Min. 36 miesięcy</w:t>
            </w:r>
            <w:r w:rsidR="001C7B2A"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 gwarancji producenta</w:t>
            </w:r>
          </w:p>
          <w:p w14:paraId="294CB2BD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możliwości zgłaszania zdarzeń serwisowych w trybie 24/7/365 następującymi kanałami: telefonicznie, przez Internet oraz z wykorzystaniem aplikacji. </w:t>
            </w:r>
          </w:p>
          <w:p w14:paraId="7E71C81C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rozpoczęcia diagnostyki telefonicznej / internetowej już w momencie dokonania zgłoszenia. Certyfikowany Technik wykonawcy / producenta z właściwym zestawem części do naprawy (potwierdzonym na etapie diagnostyki) ma rozpocząć naprawę w siedzibie zamawiającego najpóźniej w następnym dniu roboczym (NBD) od otrzymania zgłoszenia / zakończenia diagnostyki. Naprawa ma się odbywać w siedzibie zamawiającego, chyba, że zamawiający dla danej naprawy zgodzi się na inną formę.  </w:t>
            </w:r>
          </w:p>
          <w:p w14:paraId="6E16D700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Zamawiający oczekuje bezpośredniego dostępu do wykwalifikowanej kadry inżynierów technicznych a w przypadku konieczności eskalacji zgłoszenia serwisowego wyznaczonego Kierownika Eskalacji po stronie wykonawcy.</w:t>
            </w:r>
          </w:p>
          <w:p w14:paraId="7D430C83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wymaga pojedynczego punktu kontaktu dla całego rozwiązania producenta, w tym także sprzedanego oprogramowania. </w:t>
            </w:r>
          </w:p>
          <w:p w14:paraId="104404FD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Zgłoszenie przyjęte jest potwierdzane przez zespół pomocy technicznej (mail/telefon / aplikacja / portal) przez nadanie unikalnego numeru zgłoszenia pozwalającego na identyfikację zgłoszenia w trakcie realizacji naprawy i po jej zakończeniu.</w:t>
            </w:r>
          </w:p>
          <w:p w14:paraId="1C801A14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możliwości samodzielnego kwalifikowania poziomu ważności naprawy. </w:t>
            </w:r>
          </w:p>
          <w:p w14:paraId="797545A2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Możliwość sprawdzenia statusu gwarancji poprzez stronę producenta podając unikatowy numer urządzenia oraz pobieranie uaktualnień mikrokodu oraz sterowników nawet w przypadku wygaśnięcia gwarancji serwera.</w:t>
            </w:r>
          </w:p>
          <w:p w14:paraId="22FD45EC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nieodpłatnego udostępnienia narzędzi serwisowych i procesów wsparcia umożliwiających: Wykrywanie usterek sprzętowych z predykcją awarii. </w:t>
            </w:r>
          </w:p>
          <w:p w14:paraId="69704221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Automatyczną diagnostykę i zdalne otwieranie zgłoszeń serwisowych.</w:t>
            </w:r>
          </w:p>
          <w:p w14:paraId="12A5CC33" w14:textId="77777777" w:rsidR="001C7B2A" w:rsidRPr="00593D41" w:rsidRDefault="001C7B2A" w:rsidP="00621574">
            <w:pPr>
              <w:rPr>
                <w:rFonts w:ascii="Tahoma" w:hAnsi="Tahoma" w:cs="Tahoma"/>
                <w:sz w:val="20"/>
                <w:szCs w:val="20"/>
              </w:rPr>
            </w:pPr>
            <w:bookmarkStart w:id="5" w:name="_Hlk128483606"/>
            <w:r w:rsidRPr="00593D41">
              <w:rPr>
                <w:rFonts w:ascii="Tahoma" w:hAnsi="Tahoma" w:cs="Tahoma"/>
                <w:sz w:val="20"/>
                <w:szCs w:val="20"/>
              </w:rPr>
              <w:lastRenderedPageBreak/>
              <w:t>Zamawiający wymaga od podmiotu realizującego serwis lub producenta sprzętu dołączenia do oferty oświadczenia, że w przypadku wystąpienia awarii dysku twardego w urządzeniu objętym aktywnym wparciem technicznym, uszkodzony dysk twardy pozostaje u Zamawiającego.</w:t>
            </w:r>
          </w:p>
          <w:bookmarkEnd w:id="5"/>
          <w:p w14:paraId="7D977CB1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Możliwość rozszerzenia gwarancji przez producenta do 7 lat.</w:t>
            </w:r>
          </w:p>
          <w:p w14:paraId="37978D09" w14:textId="007D77A4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 xml:space="preserve">Firma serwisująca musi posiadać ISO 9001:2015 oraz ISO-27001 na świadczenie usług serwisowych oraz posiadać autoryzacje producenta urządzeń </w:t>
            </w:r>
          </w:p>
          <w:p w14:paraId="0DCCC44E" w14:textId="74605929" w:rsidR="001C7B2A" w:rsidRPr="00593D41" w:rsidRDefault="001C7B2A" w:rsidP="00621574">
            <w:pPr>
              <w:rPr>
                <w:rFonts w:ascii="Tahoma" w:hAnsi="Tahoma" w:cs="Tahoma"/>
                <w:sz w:val="20"/>
                <w:szCs w:val="20"/>
              </w:rPr>
            </w:pPr>
            <w:bookmarkStart w:id="6" w:name="_Hlk128483664"/>
            <w:r w:rsidRPr="00593D41">
              <w:rPr>
                <w:rFonts w:ascii="Tahoma" w:hAnsi="Tahoma" w:cs="Tahoma"/>
                <w:sz w:val="20"/>
                <w:szCs w:val="20"/>
              </w:rPr>
              <w:t xml:space="preserve">Wymagane dołączenie do oferty </w:t>
            </w:r>
            <w:r w:rsidR="002900EE" w:rsidRPr="00593D41">
              <w:rPr>
                <w:rFonts w:ascii="Tahoma" w:hAnsi="Tahoma" w:cs="Tahoma"/>
                <w:sz w:val="20"/>
                <w:szCs w:val="20"/>
              </w:rPr>
              <w:t>dokumentów potwierdzających, że s</w:t>
            </w:r>
            <w:r w:rsidRPr="00593D41">
              <w:rPr>
                <w:rFonts w:ascii="Tahoma" w:hAnsi="Tahoma" w:cs="Tahoma"/>
                <w:sz w:val="20"/>
                <w:szCs w:val="20"/>
              </w:rPr>
              <w:t>erwis urządzeń będzie realizowany bezpośrednio przez Producenta i/lub we współpracy z Autoryzowanym Partnerem Serwisowym Producenta.</w:t>
            </w:r>
            <w:bookmarkEnd w:id="6"/>
          </w:p>
        </w:tc>
      </w:tr>
      <w:tr w:rsidR="001C7B2A" w:rsidRPr="00593D41" w14:paraId="7B248EDB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7EBD90E9" w14:textId="65F38612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lastRenderedPageBreak/>
              <w:t>Wymagania dodatkowe</w:t>
            </w:r>
          </w:p>
        </w:tc>
        <w:tc>
          <w:tcPr>
            <w:tcW w:w="7465" w:type="dxa"/>
            <w:vAlign w:val="center"/>
          </w:tcPr>
          <w:p w14:paraId="24AD41DB" w14:textId="2C0187F0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W ramach dostawy systemu serwerowego Wykonawca dostarczy szafę rackową o wymiarach minimum</w:t>
            </w:r>
            <w:r w:rsidR="00566A46"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 42U o głębokości i szerokości kompatybilnej z dostarczonym sprzętem serwerowym w ramach niniejszego zamówienia.</w:t>
            </w: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</w:p>
          <w:p w14:paraId="29EE7D3E" w14:textId="1D2681F5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Dodatkowo w ramach zamówienia Wykonawca zobowiązany jest do wykonania następujących usług: </w:t>
            </w:r>
          </w:p>
          <w:p w14:paraId="3D47814D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1) rekonfiguracja serwera:</w:t>
            </w:r>
          </w:p>
          <w:p w14:paraId="7B382F46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Wykonawca stworzy plan wdrożenia polegający na wykonaniu schematów wdrażanej infrastruktury uwzględniający położenie Serwera Wirtualizacyjnego w szafie rack zamawiającego. </w:t>
            </w:r>
          </w:p>
          <w:p w14:paraId="357A9B7F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·         montażu w/w sprzętu w szafach rack Zamawiającego w sposób zgodny z zaleceniami producenta dostarczanych serwerów. Prowadzenie kabli nie może powodować zaburzeń w cyrkulacji gorącego powietrza wydmuchiwanego z serwerów. </w:t>
            </w:r>
          </w:p>
          <w:p w14:paraId="3BAC35C6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·         Uruchomienie systemu operacyjnego wraz z aktualizacją do najnowszych wersji systemu operacyjnego oraz oprogramowania układowego serwera.</w:t>
            </w:r>
          </w:p>
          <w:p w14:paraId="5897B037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>·         podłączenia Serwera do Przełącznika za pomocą właściwych kabli zapewniający bezawaryjną i ciągłą pracę w przypadku awarii jednej z kart sieciowych serwera</w:t>
            </w:r>
          </w:p>
          <w:p w14:paraId="4E500C2A" w14:textId="77777777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·         testów niezawodności środowiska serwerowego poprzez odłączanie jednej ze ścieżki/wyłączanie urządzenia oraz test redundancji zasilania </w:t>
            </w:r>
          </w:p>
          <w:p w14:paraId="496D24AB" w14:textId="6948F76F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·         instalacji oprogramowania wirtualizacyjnego na dostarczonym sprzęcie.  </w:t>
            </w:r>
          </w:p>
        </w:tc>
      </w:tr>
      <w:tr w:rsidR="001C7B2A" w:rsidRPr="00593D41" w14:paraId="0FEE492A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70B5208B" w14:textId="70F54E53" w:rsidR="001C7B2A" w:rsidRPr="00593D41" w:rsidRDefault="001C7B2A" w:rsidP="0062157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Ilość</w:t>
            </w:r>
          </w:p>
        </w:tc>
        <w:tc>
          <w:tcPr>
            <w:tcW w:w="7465" w:type="dxa"/>
            <w:vAlign w:val="center"/>
          </w:tcPr>
          <w:p w14:paraId="6FAE61E4" w14:textId="0954F7BA" w:rsidR="001C7B2A" w:rsidRPr="00593D41" w:rsidRDefault="001C7B2A" w:rsidP="00621574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hAnsi="Tahoma" w:cs="Tahoma"/>
                <w:color w:val="000000"/>
                <w:sz w:val="20"/>
                <w:szCs w:val="20"/>
              </w:rPr>
              <w:t xml:space="preserve">1 szt. </w:t>
            </w:r>
          </w:p>
        </w:tc>
      </w:tr>
    </w:tbl>
    <w:p w14:paraId="000000E1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2333B02F" w14:textId="02F8CB31" w:rsidR="00E10495" w:rsidRPr="00593D41" w:rsidRDefault="001C7B2A" w:rsidP="00E10495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7" w:name="_Toc128483712"/>
      <w:r w:rsidRPr="00593D41">
        <w:rPr>
          <w:rFonts w:ascii="Tahoma" w:eastAsia="Tahoma" w:hAnsi="Tahoma" w:cs="Tahoma"/>
          <w:sz w:val="20"/>
          <w:szCs w:val="20"/>
        </w:rPr>
        <w:t>UPS</w:t>
      </w:r>
      <w:bookmarkEnd w:id="7"/>
    </w:p>
    <w:p w14:paraId="10FABE5D" w14:textId="77777777" w:rsidR="00E10495" w:rsidRPr="00593D41" w:rsidRDefault="00E10495" w:rsidP="00E10495">
      <w:pPr>
        <w:rPr>
          <w:rFonts w:ascii="Tahoma" w:eastAsia="Tahoma" w:hAnsi="Tahoma" w:cs="Tahoma"/>
          <w:sz w:val="20"/>
          <w:szCs w:val="20"/>
        </w:rPr>
      </w:pPr>
    </w:p>
    <w:tbl>
      <w:tblPr>
        <w:tblStyle w:val="af6"/>
        <w:tblW w:w="97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E10495" w:rsidRPr="00593D41" w14:paraId="7F7C049A" w14:textId="77777777" w:rsidTr="002021A4">
        <w:trPr>
          <w:trHeight w:val="403"/>
        </w:trPr>
        <w:tc>
          <w:tcPr>
            <w:tcW w:w="2306" w:type="dxa"/>
            <w:shd w:val="clear" w:color="auto" w:fill="D9D9D9"/>
          </w:tcPr>
          <w:p w14:paraId="7E65AD9A" w14:textId="77777777" w:rsidR="00E10495" w:rsidRPr="00593D41" w:rsidRDefault="00E10495" w:rsidP="002021A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1DC1F983" w14:textId="77777777" w:rsidR="00E10495" w:rsidRPr="00593D41" w:rsidRDefault="00E10495" w:rsidP="002021A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shd w:val="clear" w:color="auto" w:fill="D9D9D9"/>
          </w:tcPr>
          <w:p w14:paraId="358DE724" w14:textId="77777777" w:rsidR="00E10495" w:rsidRPr="00593D41" w:rsidRDefault="00E10495" w:rsidP="002021A4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1FE90DAC" w14:textId="77777777" w:rsidR="00E10495" w:rsidRPr="00593D41" w:rsidRDefault="00E10495" w:rsidP="002021A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4ABE3ECC" w14:textId="77777777" w:rsidR="00E10495" w:rsidRPr="00593D41" w:rsidRDefault="00E10495" w:rsidP="002021A4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B63F35" w:rsidRPr="00593D41" w14:paraId="2D24AFB5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53C988BF" w14:textId="553CAC77" w:rsidR="00B63F35" w:rsidRPr="00593D41" w:rsidRDefault="00566A46" w:rsidP="00B63F35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Wymagania minimalne</w:t>
            </w:r>
          </w:p>
        </w:tc>
        <w:tc>
          <w:tcPr>
            <w:tcW w:w="7465" w:type="dxa"/>
          </w:tcPr>
          <w:p w14:paraId="72C4AD31" w14:textId="4B42A902" w:rsidR="00566A46" w:rsidRPr="00593D41" w:rsidRDefault="00566A46" w:rsidP="00566A46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Moc pozorna: min. 3000VA</w:t>
            </w:r>
          </w:p>
          <w:p w14:paraId="7E352BD4" w14:textId="3CCDD892" w:rsidR="00566A46" w:rsidRPr="00593D41" w:rsidRDefault="00566A46" w:rsidP="00566A46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Moc rzeczywista: min. 3000W</w:t>
            </w:r>
          </w:p>
          <w:p w14:paraId="58DF6E1B" w14:textId="5A8B08B6" w:rsidR="00566A46" w:rsidRPr="00593D41" w:rsidRDefault="00566A46" w:rsidP="00566A46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Technologia: on-line (VFI), podwójna konwersja</w:t>
            </w:r>
          </w:p>
          <w:p w14:paraId="0E8FF906" w14:textId="2464E50F" w:rsidR="00566A46" w:rsidRPr="00593D41" w:rsidRDefault="00566A46" w:rsidP="00566A46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Sprawność max (dla VFI): ˃ 90 %</w:t>
            </w:r>
          </w:p>
          <w:p w14:paraId="44510E48" w14:textId="37B1ECFA" w:rsidR="00566A46" w:rsidRPr="00593D41" w:rsidRDefault="00566A46" w:rsidP="00566A46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Typ obudowy: rack/tower</w:t>
            </w:r>
          </w:p>
          <w:p w14:paraId="758FEA84" w14:textId="54C25796" w:rsidR="00B63F35" w:rsidRPr="00593D41" w:rsidRDefault="00566A46" w:rsidP="00566A46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Ilość wydzielanego ciepła dla nominalnych warunków pracy: &lt; 1200 BTU / h</w:t>
            </w:r>
          </w:p>
        </w:tc>
      </w:tr>
      <w:tr w:rsidR="00B63F35" w:rsidRPr="00593D41" w14:paraId="451EAABC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73758001" w14:textId="50583706" w:rsidR="00B63F35" w:rsidRPr="00593D41" w:rsidRDefault="00566A46" w:rsidP="00B63F35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Praca sieciowa</w:t>
            </w:r>
          </w:p>
        </w:tc>
        <w:tc>
          <w:tcPr>
            <w:tcW w:w="7465" w:type="dxa"/>
          </w:tcPr>
          <w:p w14:paraId="76A5337F" w14:textId="60F33227" w:rsidR="00566A46" w:rsidRPr="00593D41" w:rsidRDefault="00566A46" w:rsidP="00566A46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Napięcie wejściowe: 110 ÷ 300 V AC ± 5%</w:t>
            </w:r>
          </w:p>
          <w:p w14:paraId="3AB578C9" w14:textId="63C43A02" w:rsidR="00566A46" w:rsidRPr="00593D41" w:rsidRDefault="00566A46" w:rsidP="00566A46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Częstotliwość napięcia wejściowego: 50 / 60 Hz</w:t>
            </w:r>
          </w:p>
          <w:p w14:paraId="5EE7955A" w14:textId="69BDE201" w:rsidR="00566A46" w:rsidRPr="00593D41" w:rsidRDefault="00566A46" w:rsidP="00566A46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Zakres napięcia wyjściowego: 208 V AC / 220 V AC / 230 V AC / 240 V AC ± 1 %</w:t>
            </w:r>
          </w:p>
          <w:p w14:paraId="755991D5" w14:textId="1B4C6D84" w:rsidR="00566A46" w:rsidRPr="00593D41" w:rsidRDefault="00566A46" w:rsidP="00566A46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Wartość napięcia wyjściowego ustawiana z panelu LCD: tak</w:t>
            </w:r>
          </w:p>
          <w:p w14:paraId="083C870D" w14:textId="6D46E92D" w:rsidR="00566A46" w:rsidRPr="00593D41" w:rsidRDefault="00566A46" w:rsidP="00566A46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Kształt napięcia wyjściowego: sinusoidalny</w:t>
            </w:r>
          </w:p>
          <w:p w14:paraId="1515BC24" w14:textId="4BC587F8" w:rsidR="00566A46" w:rsidRPr="00593D41" w:rsidRDefault="00566A46" w:rsidP="00566A46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Czas przełączania sieć – UPS: 0ms</w:t>
            </w:r>
          </w:p>
          <w:p w14:paraId="7DBC8A9D" w14:textId="42E5A026" w:rsidR="00B63F35" w:rsidRPr="00593D41" w:rsidRDefault="00566A46" w:rsidP="00B63F35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Współczynnik odkształceń prądu wejściowego THDi: &lt; 10%</w:t>
            </w:r>
          </w:p>
        </w:tc>
      </w:tr>
      <w:tr w:rsidR="00B63F35" w:rsidRPr="00593D41" w14:paraId="2D81DFBD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4488D852" w14:textId="5465C665" w:rsidR="00B63F35" w:rsidRPr="00593D41" w:rsidRDefault="00566A46" w:rsidP="00B63F35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Praca bateryjna</w:t>
            </w:r>
          </w:p>
        </w:tc>
        <w:tc>
          <w:tcPr>
            <w:tcW w:w="7465" w:type="dxa"/>
          </w:tcPr>
          <w:p w14:paraId="03D25BE3" w14:textId="497A23F0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Napięcie wyjściowe: ~230V</w:t>
            </w:r>
          </w:p>
          <w:p w14:paraId="381BC9B7" w14:textId="1A533B15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Częstotliwość napięcia wyjściowego: 50Hz/60Hz ± 0,5Hz</w:t>
            </w:r>
          </w:p>
          <w:p w14:paraId="1D163871" w14:textId="4A3E3F7E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Kształt napięcia wyjściowego na pracy bateryjnej: sinusoidalny</w:t>
            </w:r>
          </w:p>
          <w:p w14:paraId="787FFB0C" w14:textId="0C206A35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lastRenderedPageBreak/>
              <w:t>Zabezpieczenie przeciwzwarciowe gniazd wyjściowych: Bezpiecznik automatyczny 16 A</w:t>
            </w:r>
          </w:p>
          <w:p w14:paraId="60CEFDCF" w14:textId="3A9530DD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Zabezpieczenie przeciążeniowe: elektroniczne</w:t>
            </w:r>
          </w:p>
          <w:p w14:paraId="7FEBD12D" w14:textId="48EB1DBB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Akumulatory wewnętrzne w UPS : minimum 12V 9Ah; szczelne, bezobsługowe</w:t>
            </w:r>
          </w:p>
          <w:p w14:paraId="14C4A988" w14:textId="42E6981B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Czas podtrzymania dla obciążenia 3kW - przy zastosowaniu baterii wewnętrznych lub zewnętrznych modułów bateryjnych : minimum 30 min</w:t>
            </w:r>
          </w:p>
          <w:p w14:paraId="57A87563" w14:textId="41CBC929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Czas ładowania baterii wew w UPS /w modułach bateryjnych (nie zależnie od ilości podłączonych modułów) - po 80% wyładowaniu baterii: do 3h</w:t>
            </w:r>
          </w:p>
          <w:p w14:paraId="50DF9C74" w14:textId="04C4F282" w:rsidR="00B63F35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UPS / Moduły Bateryjne wyposażone w niezależne ładowanie z sieci: wymagane</w:t>
            </w:r>
          </w:p>
        </w:tc>
      </w:tr>
      <w:tr w:rsidR="00B63F35" w:rsidRPr="00593D41" w14:paraId="18298951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4F5E73C4" w14:textId="3B18F7DA" w:rsidR="00B63F35" w:rsidRPr="00593D41" w:rsidRDefault="00566A46" w:rsidP="00B63F35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lastRenderedPageBreak/>
              <w:t>Pozostałe</w:t>
            </w:r>
          </w:p>
        </w:tc>
        <w:tc>
          <w:tcPr>
            <w:tcW w:w="7465" w:type="dxa"/>
          </w:tcPr>
          <w:p w14:paraId="329E0E2B" w14:textId="7EF4C33C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Przeciążalność: 110 % ÷ 120 % = 60s, &gt;120 % = 100ms</w:t>
            </w:r>
          </w:p>
          <w:p w14:paraId="74925F6F" w14:textId="530ACF0C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Wejście zasilania: 1 x IEC 320 C20 (16 A)</w:t>
            </w:r>
          </w:p>
          <w:p w14:paraId="2E642108" w14:textId="0A29F273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Ilość i typ gniazd wyjściowych: min 8x IEC 320 C13 (10 A) + 1x IEC 320 C19 (16 A), z czego minimum 4 gniazda sterowalne</w:t>
            </w:r>
          </w:p>
          <w:p w14:paraId="5254058C" w14:textId="0F49D488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Sygnalizacja: Wyświetlacz LCD</w:t>
            </w:r>
          </w:p>
          <w:p w14:paraId="7C65BD4C" w14:textId="0A51D455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Test baterii: wymagana możliwość uruchomienia testu baterii przyciskiem na obudowie zasilacza</w:t>
            </w:r>
          </w:p>
          <w:p w14:paraId="661C0CF6" w14:textId="5EA6DE48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Możliwość podłączenia dodatkowych, zewnętrznych modułów bateryjnych: Wymagana możliwość podłączenia do 10 zewnętrznych modułów bateryjnych</w:t>
            </w:r>
          </w:p>
          <w:p w14:paraId="5D2A190D" w14:textId="02AB51D0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Możliwość pracy w trybie konwertera częstotliwości: wymagane</w:t>
            </w:r>
          </w:p>
          <w:p w14:paraId="330FDFD7" w14:textId="29A7A845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Interfejs komunikacyjny: RS232, USB HID</w:t>
            </w:r>
          </w:p>
          <w:p w14:paraId="030B05F6" w14:textId="0EA94FD8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Przewody: min 1szt USB + 2szt IEC 320 C13-C14 10A + 1szt IEC 320 C19-C20 16A</w:t>
            </w:r>
          </w:p>
          <w:p w14:paraId="58F07373" w14:textId="3FBA83E7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Wsporniki do montażu w szafie RACK: wymagane</w:t>
            </w:r>
          </w:p>
          <w:p w14:paraId="1B89EEC1" w14:textId="77AD072E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Remote ON/OFF – możliwość zdalnego załączenia/wyłączenia zasilacza: wymagane</w:t>
            </w:r>
          </w:p>
          <w:p w14:paraId="758C085B" w14:textId="0C31CF3B" w:rsidR="00B63F35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Złącze EPO: wymagane ustawienie NC</w:t>
            </w:r>
          </w:p>
        </w:tc>
      </w:tr>
      <w:tr w:rsidR="00B63F35" w:rsidRPr="00593D41" w14:paraId="14E201B5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48889087" w14:textId="6E59BD8C" w:rsidR="00B63F35" w:rsidRPr="00593D41" w:rsidRDefault="00566A46" w:rsidP="00B63F35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Gwarancja</w:t>
            </w:r>
          </w:p>
        </w:tc>
        <w:tc>
          <w:tcPr>
            <w:tcW w:w="7465" w:type="dxa"/>
          </w:tcPr>
          <w:p w14:paraId="3A1D6615" w14:textId="0796DAA9" w:rsidR="00B63F35" w:rsidRPr="00593D41" w:rsidRDefault="00566A46" w:rsidP="00B63F35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Minimum 24 miesiące na elektronikę i 24 miesiące na akumulatory;</w:t>
            </w:r>
          </w:p>
        </w:tc>
      </w:tr>
      <w:tr w:rsidR="00B63F35" w:rsidRPr="00593D41" w14:paraId="6D5F84C9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0D380F1D" w14:textId="16D3D0DE" w:rsidR="00B63F35" w:rsidRPr="00593D41" w:rsidRDefault="00566A46" w:rsidP="00B63F35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Serwis</w:t>
            </w:r>
          </w:p>
        </w:tc>
        <w:tc>
          <w:tcPr>
            <w:tcW w:w="7465" w:type="dxa"/>
          </w:tcPr>
          <w:p w14:paraId="06207822" w14:textId="2E56CC2D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Autoryzowany serwis producenta zlokalizowany w Polsce</w:t>
            </w:r>
          </w:p>
          <w:p w14:paraId="26AD6913" w14:textId="7B451B76" w:rsidR="00566A46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Naprawa w maksymalnie 5 dni roboczych</w:t>
            </w:r>
          </w:p>
          <w:p w14:paraId="3AA880BC" w14:textId="72D9B2E4" w:rsidR="00B63F35" w:rsidRPr="00593D41" w:rsidRDefault="00566A46" w:rsidP="00566A46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Serwis realizowany w systemie door to door</w:t>
            </w:r>
          </w:p>
        </w:tc>
      </w:tr>
      <w:tr w:rsidR="00B63F35" w:rsidRPr="00593D41" w14:paraId="3CE62317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11518EA3" w14:textId="252889D7" w:rsidR="00B63F35" w:rsidRPr="00593D41" w:rsidRDefault="00566A46" w:rsidP="00B63F35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Oprogramowanie</w:t>
            </w:r>
          </w:p>
        </w:tc>
        <w:tc>
          <w:tcPr>
            <w:tcW w:w="7465" w:type="dxa"/>
          </w:tcPr>
          <w:p w14:paraId="35311430" w14:textId="066159F8" w:rsidR="00566A46" w:rsidRPr="00593D41" w:rsidRDefault="00566A46" w:rsidP="00621574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Oprogramowanie w języku polskim do zarządzania i monitorowania pracy UPS dla Windows, Linux oraz systemów wirtualizacji VMware, Hyper-V, Citrix XenServer </w:t>
            </w:r>
          </w:p>
          <w:p w14:paraId="36E041B7" w14:textId="2999AF14" w:rsidR="00566A46" w:rsidRPr="00593D41" w:rsidRDefault="00566A46" w:rsidP="00621574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Możliwość nadawania unikalnych nazw dla kilku tych samych modeli UPSów</w:t>
            </w:r>
          </w:p>
          <w:p w14:paraId="5445DFDF" w14:textId="768ACBA8" w:rsidR="00566A46" w:rsidRPr="00593D41" w:rsidRDefault="00566A46" w:rsidP="00621574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Możliwość zarządzania różnymi UPSami tego samego producenta</w:t>
            </w:r>
          </w:p>
          <w:p w14:paraId="00D9C1A2" w14:textId="2091E188" w:rsidR="00B63F35" w:rsidRPr="00593D41" w:rsidRDefault="00566A46" w:rsidP="00621574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Wymagane wsparcie producenta (telefoniczne oraz mailowe) w języku polskim odnośnie konfiguracji i rozwiązywania problemów.</w:t>
            </w:r>
          </w:p>
        </w:tc>
      </w:tr>
      <w:tr w:rsidR="00B63F35" w:rsidRPr="00593D41" w14:paraId="45EC352E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7AA64C49" w14:textId="364F7735" w:rsidR="00B63F35" w:rsidRPr="00593D41" w:rsidRDefault="00566A46" w:rsidP="00B63F35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Certyfikaty</w:t>
            </w:r>
          </w:p>
        </w:tc>
        <w:tc>
          <w:tcPr>
            <w:tcW w:w="7465" w:type="dxa"/>
          </w:tcPr>
          <w:p w14:paraId="341F1150" w14:textId="463BC78A" w:rsidR="00566A46" w:rsidRPr="00593D41" w:rsidRDefault="00566A46" w:rsidP="00621574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ISO 9001:2015 dla producenta sprzętu obejmujący proces projektowania, produkcji i serwisowania</w:t>
            </w:r>
          </w:p>
          <w:p w14:paraId="26E7EE06" w14:textId="02CB7C4C" w:rsidR="00566A46" w:rsidRPr="00593D41" w:rsidRDefault="00621574" w:rsidP="00621574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D</w:t>
            </w:r>
            <w:r w:rsidR="00566A46" w:rsidRPr="00593D41"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eklaracja CE producenta sprzętu </w:t>
            </w:r>
          </w:p>
          <w:p w14:paraId="2AA32C5B" w14:textId="73859774" w:rsidR="00566A46" w:rsidRPr="00593D41" w:rsidRDefault="00621574" w:rsidP="00621574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</w:t>
            </w:r>
            <w:r w:rsidR="00566A46" w:rsidRPr="00593D41"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świadczenie producenta o spełnieniu minimlanych wymaganych parametrów specyfikacji – dołączyć do oferty</w:t>
            </w:r>
          </w:p>
          <w:p w14:paraId="58C9847B" w14:textId="72174CDB" w:rsidR="00B63F35" w:rsidRPr="00593D41" w:rsidRDefault="00621574" w:rsidP="00621574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K</w:t>
            </w:r>
            <w:r w:rsidR="00566A46" w:rsidRPr="00593D41"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arta katalogowa oferowanego sprzętu</w:t>
            </w:r>
          </w:p>
        </w:tc>
      </w:tr>
      <w:tr w:rsidR="00B63F35" w:rsidRPr="00593D41" w14:paraId="268289CA" w14:textId="77777777" w:rsidTr="002021A4">
        <w:trPr>
          <w:trHeight w:val="70"/>
        </w:trPr>
        <w:tc>
          <w:tcPr>
            <w:tcW w:w="2306" w:type="dxa"/>
            <w:vAlign w:val="center"/>
          </w:tcPr>
          <w:p w14:paraId="33E1C513" w14:textId="35B63630" w:rsidR="00B63F35" w:rsidRPr="00593D41" w:rsidRDefault="00B63F35" w:rsidP="00B63F35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7465" w:type="dxa"/>
            <w:vAlign w:val="bottom"/>
          </w:tcPr>
          <w:p w14:paraId="77522C83" w14:textId="0EC08E8D" w:rsidR="00B63F35" w:rsidRPr="00593D41" w:rsidRDefault="001C7B2A" w:rsidP="00B63F35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1 szt. </w:t>
            </w:r>
          </w:p>
        </w:tc>
      </w:tr>
    </w:tbl>
    <w:p w14:paraId="601866FC" w14:textId="5489BDF6" w:rsidR="00E10495" w:rsidRPr="00593D41" w:rsidRDefault="00E10495">
      <w:pPr>
        <w:pStyle w:val="Nagwek2"/>
        <w:rPr>
          <w:rFonts w:ascii="Tahoma" w:eastAsia="Tahoma" w:hAnsi="Tahoma" w:cs="Tahoma"/>
          <w:sz w:val="20"/>
          <w:szCs w:val="20"/>
        </w:rPr>
      </w:pPr>
    </w:p>
    <w:p w14:paraId="7471FB17" w14:textId="0677BEF8" w:rsidR="00E10495" w:rsidRPr="00593D41" w:rsidRDefault="001C7B2A" w:rsidP="00E10495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8" w:name="_Toc128483713"/>
      <w:r w:rsidRPr="00593D41">
        <w:rPr>
          <w:rFonts w:ascii="Tahoma" w:eastAsia="Tahoma" w:hAnsi="Tahoma" w:cs="Tahoma"/>
          <w:sz w:val="20"/>
          <w:szCs w:val="20"/>
        </w:rPr>
        <w:t>Przełącznik typ I</w:t>
      </w:r>
      <w:bookmarkEnd w:id="8"/>
    </w:p>
    <w:p w14:paraId="53BA9DCF" w14:textId="77777777" w:rsidR="00E10495" w:rsidRPr="00593D41" w:rsidRDefault="00E10495" w:rsidP="00E10495">
      <w:pPr>
        <w:rPr>
          <w:rFonts w:ascii="Tahoma" w:eastAsia="Tahoma" w:hAnsi="Tahoma" w:cs="Tahoma"/>
          <w:sz w:val="20"/>
          <w:szCs w:val="20"/>
        </w:rPr>
      </w:pPr>
    </w:p>
    <w:tbl>
      <w:tblPr>
        <w:tblStyle w:val="af6"/>
        <w:tblW w:w="97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E10495" w:rsidRPr="00593D41" w14:paraId="1DFA7A23" w14:textId="77777777" w:rsidTr="002021A4">
        <w:trPr>
          <w:trHeight w:val="403"/>
        </w:trPr>
        <w:tc>
          <w:tcPr>
            <w:tcW w:w="2306" w:type="dxa"/>
            <w:shd w:val="clear" w:color="auto" w:fill="D9D9D9"/>
          </w:tcPr>
          <w:p w14:paraId="3945032A" w14:textId="77777777" w:rsidR="00E10495" w:rsidRPr="00593D41" w:rsidRDefault="00E10495" w:rsidP="002021A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27972A7E" w14:textId="77777777" w:rsidR="00E10495" w:rsidRPr="00593D41" w:rsidRDefault="00E10495" w:rsidP="002021A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shd w:val="clear" w:color="auto" w:fill="D9D9D9"/>
          </w:tcPr>
          <w:p w14:paraId="6D45DB25" w14:textId="77777777" w:rsidR="00E10495" w:rsidRPr="00593D41" w:rsidRDefault="00E10495" w:rsidP="0050082D">
            <w:pPr>
              <w:ind w:left="406" w:hanging="425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2BF4FD33" w14:textId="77777777" w:rsidR="00E10495" w:rsidRPr="00593D41" w:rsidRDefault="00E10495" w:rsidP="0050082D">
            <w:pPr>
              <w:ind w:left="406" w:hanging="425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70A25096" w14:textId="77777777" w:rsidR="00E10495" w:rsidRPr="00593D41" w:rsidRDefault="00E10495" w:rsidP="0050082D">
            <w:pPr>
              <w:ind w:left="406" w:hanging="425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9B2BD4" w:rsidRPr="00593D41" w14:paraId="54CE980C" w14:textId="77777777" w:rsidTr="002021A4">
        <w:trPr>
          <w:trHeight w:val="70"/>
        </w:trPr>
        <w:tc>
          <w:tcPr>
            <w:tcW w:w="2306" w:type="dxa"/>
          </w:tcPr>
          <w:p w14:paraId="2D2C5D11" w14:textId="57EB0FBA" w:rsidR="009B2BD4" w:rsidRPr="00593D41" w:rsidRDefault="0050082D" w:rsidP="009B2BD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Typ</w:t>
            </w:r>
          </w:p>
        </w:tc>
        <w:tc>
          <w:tcPr>
            <w:tcW w:w="7465" w:type="dxa"/>
          </w:tcPr>
          <w:p w14:paraId="19FB328A" w14:textId="63F7BFD1" w:rsidR="009B2BD4" w:rsidRPr="00593D41" w:rsidRDefault="0050082D" w:rsidP="0050082D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Przełącznik sieciowy typ I</w:t>
            </w:r>
          </w:p>
        </w:tc>
      </w:tr>
      <w:tr w:rsidR="009B2BD4" w:rsidRPr="00593D41" w14:paraId="6057D74E" w14:textId="77777777" w:rsidTr="002021A4">
        <w:trPr>
          <w:trHeight w:val="70"/>
        </w:trPr>
        <w:tc>
          <w:tcPr>
            <w:tcW w:w="2306" w:type="dxa"/>
          </w:tcPr>
          <w:p w14:paraId="14ABDBE1" w14:textId="181EA3FF" w:rsidR="009B2BD4" w:rsidRPr="00593D41" w:rsidRDefault="0050082D" w:rsidP="009B2BD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Parametry fizyczne platformy</w:t>
            </w:r>
          </w:p>
        </w:tc>
        <w:tc>
          <w:tcPr>
            <w:tcW w:w="7465" w:type="dxa"/>
          </w:tcPr>
          <w:p w14:paraId="6E82FE2B" w14:textId="77777777" w:rsidR="0050082D" w:rsidRPr="00593D41" w:rsidRDefault="0050082D" w:rsidP="0050082D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•</w:t>
            </w:r>
            <w:r w:rsidRPr="00593D41">
              <w:rPr>
                <w:rFonts w:ascii="Tahoma" w:eastAsia="Tahoma" w:hAnsi="Tahoma" w:cs="Tahoma"/>
                <w:sz w:val="20"/>
                <w:szCs w:val="20"/>
              </w:rPr>
              <w:tab/>
              <w:t>wymiary urządzenia powinny pozwalać na montaż w szafie rack 19", obudowa nie powinna być wyższa niż 1U</w:t>
            </w:r>
          </w:p>
          <w:p w14:paraId="325DB7AD" w14:textId="77777777" w:rsidR="0050082D" w:rsidRPr="00593D41" w:rsidRDefault="0050082D" w:rsidP="0050082D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•</w:t>
            </w:r>
            <w:r w:rsidRPr="00593D41">
              <w:rPr>
                <w:rFonts w:ascii="Tahoma" w:eastAsia="Tahoma" w:hAnsi="Tahoma" w:cs="Tahoma"/>
                <w:sz w:val="20"/>
                <w:szCs w:val="20"/>
              </w:rPr>
              <w:tab/>
              <w:t>Zasilanie 230V, maksymalny pobór mocy 24W</w:t>
            </w:r>
          </w:p>
          <w:p w14:paraId="505C2BA8" w14:textId="77777777" w:rsidR="0050082D" w:rsidRPr="00593D41" w:rsidRDefault="0050082D" w:rsidP="0050082D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•</w:t>
            </w:r>
            <w:r w:rsidRPr="00593D41">
              <w:rPr>
                <w:rFonts w:ascii="Tahoma" w:eastAsia="Tahoma" w:hAnsi="Tahoma" w:cs="Tahoma"/>
                <w:sz w:val="20"/>
                <w:szCs w:val="20"/>
              </w:rPr>
              <w:tab/>
              <w:t>Redundantne zasilacze</w:t>
            </w:r>
          </w:p>
          <w:p w14:paraId="201F0036" w14:textId="7B03B4A1" w:rsidR="009B2BD4" w:rsidRPr="00593D41" w:rsidRDefault="0050082D" w:rsidP="0050082D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•</w:t>
            </w:r>
            <w:r w:rsidRPr="00593D41">
              <w:rPr>
                <w:rFonts w:ascii="Tahoma" w:eastAsia="Tahoma" w:hAnsi="Tahoma" w:cs="Tahoma"/>
                <w:sz w:val="20"/>
                <w:szCs w:val="20"/>
              </w:rPr>
              <w:tab/>
              <w:t>MTBF &gt; 10lat</w:t>
            </w:r>
          </w:p>
        </w:tc>
      </w:tr>
      <w:tr w:rsidR="009B2BD4" w:rsidRPr="00593D41" w14:paraId="6CEE041E" w14:textId="77777777" w:rsidTr="002021A4">
        <w:trPr>
          <w:trHeight w:val="70"/>
        </w:trPr>
        <w:tc>
          <w:tcPr>
            <w:tcW w:w="2306" w:type="dxa"/>
          </w:tcPr>
          <w:p w14:paraId="24EBB450" w14:textId="6F85AB57" w:rsidR="009B2BD4" w:rsidRPr="00593D41" w:rsidRDefault="0050082D" w:rsidP="009B2BD4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lastRenderedPageBreak/>
              <w:t>Interfejsy sieciowe – wymagania minimalne</w:t>
            </w:r>
          </w:p>
        </w:tc>
        <w:tc>
          <w:tcPr>
            <w:tcW w:w="7465" w:type="dxa"/>
          </w:tcPr>
          <w:p w14:paraId="2C41D9F8" w14:textId="77777777" w:rsidR="0050082D" w:rsidRPr="00593D41" w:rsidRDefault="0050082D" w:rsidP="0050082D">
            <w:pPr>
              <w:ind w:left="406" w:hanging="425"/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24 porty GE, RJ-45</w:t>
            </w:r>
          </w:p>
          <w:p w14:paraId="017126E6" w14:textId="7553CA8B" w:rsidR="009B2BD4" w:rsidRPr="00593D41" w:rsidRDefault="0050082D" w:rsidP="0050082D">
            <w:pPr>
              <w:ind w:left="406" w:hanging="425"/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4 porty 10 GE SFP+</w:t>
            </w:r>
          </w:p>
        </w:tc>
      </w:tr>
      <w:tr w:rsidR="009B2BD4" w:rsidRPr="00593D41" w14:paraId="289B5BD8" w14:textId="77777777" w:rsidTr="002021A4">
        <w:trPr>
          <w:trHeight w:val="70"/>
        </w:trPr>
        <w:tc>
          <w:tcPr>
            <w:tcW w:w="2306" w:type="dxa"/>
          </w:tcPr>
          <w:p w14:paraId="451F8918" w14:textId="1FF91790" w:rsidR="009B2BD4" w:rsidRPr="00593D41" w:rsidRDefault="0050082D" w:rsidP="009B2BD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Zarządzanie</w:t>
            </w:r>
          </w:p>
        </w:tc>
        <w:tc>
          <w:tcPr>
            <w:tcW w:w="7465" w:type="dxa"/>
          </w:tcPr>
          <w:p w14:paraId="0EEB7E75" w14:textId="77777777" w:rsidR="0050082D" w:rsidRPr="00593D41" w:rsidRDefault="0050082D" w:rsidP="0050082D">
            <w:pPr>
              <w:ind w:left="406" w:hanging="425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dedykowany interfejs do zarządzania GE – RJ-45</w:t>
            </w:r>
          </w:p>
          <w:p w14:paraId="7B5EFFE1" w14:textId="77777777" w:rsidR="0050082D" w:rsidRPr="00593D41" w:rsidRDefault="0050082D" w:rsidP="0050082D">
            <w:pPr>
              <w:ind w:left="406" w:hanging="425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port konsoli szeregowej</w:t>
            </w:r>
          </w:p>
          <w:p w14:paraId="65DB4964" w14:textId="068B4F7B" w:rsidR="009B2BD4" w:rsidRPr="00593D41" w:rsidRDefault="0050082D" w:rsidP="0050082D">
            <w:pPr>
              <w:ind w:left="406" w:hanging="425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Zarządzanie przez konsolę szeregową (SSH) oraz poprzez graficzny interfejs poprzez przeglądarkę</w:t>
            </w:r>
          </w:p>
        </w:tc>
      </w:tr>
      <w:tr w:rsidR="009B2BD4" w:rsidRPr="00593D41" w14:paraId="39809F95" w14:textId="77777777" w:rsidTr="002021A4">
        <w:trPr>
          <w:trHeight w:val="70"/>
        </w:trPr>
        <w:tc>
          <w:tcPr>
            <w:tcW w:w="2306" w:type="dxa"/>
          </w:tcPr>
          <w:p w14:paraId="6820C96D" w14:textId="0A4E8132" w:rsidR="009B2BD4" w:rsidRPr="00593D41" w:rsidRDefault="0050082D" w:rsidP="009B2BD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Parametry wydajnościowe</w:t>
            </w:r>
          </w:p>
        </w:tc>
        <w:tc>
          <w:tcPr>
            <w:tcW w:w="7465" w:type="dxa"/>
          </w:tcPr>
          <w:p w14:paraId="5ED25B47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przepustowość urządzenia - min. 120 Gbps, min. 200 Mpps</w:t>
            </w:r>
          </w:p>
          <w:p w14:paraId="47049DB7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możliwość zapamiętania co najmniej 16 000 adresów MAC</w:t>
            </w:r>
          </w:p>
          <w:p w14:paraId="1723570A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Opóźnienie  - poniżej 1 mikrosekundy</w:t>
            </w:r>
          </w:p>
          <w:p w14:paraId="41CEE124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Bufor pakietów: min. 2 MB</w:t>
            </w:r>
          </w:p>
          <w:p w14:paraId="389FF8FF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Pamięć DRAM: min. 1 GB</w:t>
            </w:r>
          </w:p>
          <w:p w14:paraId="4CDC4645" w14:textId="6C201D16" w:rsidR="009B2BD4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Pamięć FLASH: min. 256 MB</w:t>
            </w:r>
          </w:p>
        </w:tc>
      </w:tr>
      <w:tr w:rsidR="009B2BD4" w:rsidRPr="00593D41" w14:paraId="1BC8E80E" w14:textId="77777777" w:rsidTr="002021A4">
        <w:trPr>
          <w:trHeight w:val="70"/>
        </w:trPr>
        <w:tc>
          <w:tcPr>
            <w:tcW w:w="2306" w:type="dxa"/>
          </w:tcPr>
          <w:p w14:paraId="4FEE8883" w14:textId="4F1A7E9B" w:rsidR="009B2BD4" w:rsidRPr="00593D41" w:rsidRDefault="0050082D" w:rsidP="009B2BD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Wymagane funkcje</w:t>
            </w:r>
          </w:p>
        </w:tc>
        <w:tc>
          <w:tcPr>
            <w:tcW w:w="7465" w:type="dxa"/>
          </w:tcPr>
          <w:p w14:paraId="3FCA6966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możliwość automatycznej negocjacji prędkości i duplexu dla połączeń</w:t>
            </w:r>
          </w:p>
          <w:p w14:paraId="533A4A11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obsługa 802.1d (Spanning Tree), 802.1w (Rapid Spanning Tree), 802.1s (Multiple Spanning Tree)</w:t>
            </w:r>
          </w:p>
          <w:p w14:paraId="7E384A1C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możliwość agregacji portów zgodna z 802.3ad, ilość grup min. 20, ilość portów w grupie: min. 8</w:t>
            </w:r>
          </w:p>
          <w:p w14:paraId="50800F81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obsługa co najmniej 4000 VLANów, zgodna z 802.1Q</w:t>
            </w:r>
          </w:p>
          <w:p w14:paraId="5BDFA11A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statycznego</w:t>
            </w:r>
          </w:p>
          <w:p w14:paraId="2D344919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dynamicznego (OSPFv2, RIPv2) – jeżeli funkcjonalność wymaga dodatkowej licencji, to nie jest ona wymagana do dostarczenia</w:t>
            </w:r>
          </w:p>
          <w:p w14:paraId="49E51814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funkcjonalność DHCP Relay, DHCP Snooping, Dynamic ARP Inspection, IGMP Snooping</w:t>
            </w:r>
          </w:p>
          <w:p w14:paraId="74D9827E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port-mirroring</w:t>
            </w:r>
          </w:p>
          <w:p w14:paraId="577003B3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obsługa sFlow</w:t>
            </w:r>
          </w:p>
          <w:p w14:paraId="7F4AC177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obsługa list kontrolnych ACL</w:t>
            </w:r>
          </w:p>
          <w:p w14:paraId="71ECF175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wsparcie dla protokołu wysokiej dostępności MCLAG (multi-chassis link aggregation)</w:t>
            </w:r>
          </w:p>
          <w:p w14:paraId="29F7FFD4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kontrola dostępu na poziomie portu  w oparciu o standard 802.1x (port oraz MAC-based), możliwość uwierzytelniania w oparciu o bazę Radius</w:t>
            </w:r>
          </w:p>
          <w:p w14:paraId="2A1E3844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zarządzanie przy użyciu Telnet/SSH, HTTP/HTTPS</w:t>
            </w:r>
          </w:p>
          <w:p w14:paraId="646150C8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Wsprarcie dla SNTP oraz LLDP (w trybie odbioru)</w:t>
            </w:r>
          </w:p>
          <w:p w14:paraId="0464FED2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wsparcie dla SNMP w wersjach 1 - 3</w:t>
            </w:r>
          </w:p>
          <w:p w14:paraId="319082ED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możliwość zarządzania przez interfejs graficzny i tekstowy</w:t>
            </w:r>
          </w:p>
          <w:p w14:paraId="0FFB8043" w14:textId="77777777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możliwość aktualizacji oprogramowania przez TFTP/FTP oraz za pomocą GUI</w:t>
            </w:r>
          </w:p>
          <w:p w14:paraId="0CF7DC3E" w14:textId="3E744CBA" w:rsidR="009B2BD4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wsparcie dla HTTP REST API dla konfiguracji i monitoringu</w:t>
            </w:r>
          </w:p>
        </w:tc>
      </w:tr>
      <w:tr w:rsidR="007B4E1C" w:rsidRPr="00593D41" w14:paraId="4B3FF201" w14:textId="77777777" w:rsidTr="002021A4">
        <w:trPr>
          <w:trHeight w:val="70"/>
        </w:trPr>
        <w:tc>
          <w:tcPr>
            <w:tcW w:w="2306" w:type="dxa"/>
          </w:tcPr>
          <w:p w14:paraId="0864713F" w14:textId="3652148B" w:rsidR="007B4E1C" w:rsidRPr="00593D41" w:rsidRDefault="0050082D" w:rsidP="009B2BD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Gwarancja oraz wsparcie</w:t>
            </w:r>
          </w:p>
        </w:tc>
        <w:tc>
          <w:tcPr>
            <w:tcW w:w="7465" w:type="dxa"/>
          </w:tcPr>
          <w:p w14:paraId="2BBD401A" w14:textId="32869403" w:rsidR="0050082D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Dożywotnia Gwarancja: urządzenia muszą być objęte dożywotnią producenta, gwarantującą wymianę wadliwego sprzętu (okres 5 lat od ogłoszenia zakończenia produkcji).</w:t>
            </w:r>
          </w:p>
          <w:p w14:paraId="105941DA" w14:textId="69C25100" w:rsidR="007B4E1C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Wsparcie serwisowe: System powinien być objęty serwisem gwarancyjnym producenta przez okres 12 miesięcy, realizowanym na terenie Rzeczpospolitej Polskiej, polegającym na naprawie lub wymianie urządzenia w przypadku jego wadliwości</w:t>
            </w:r>
          </w:p>
        </w:tc>
      </w:tr>
      <w:tr w:rsidR="009B2BD4" w:rsidRPr="00593D41" w14:paraId="38D16302" w14:textId="77777777" w:rsidTr="002021A4">
        <w:trPr>
          <w:trHeight w:val="70"/>
        </w:trPr>
        <w:tc>
          <w:tcPr>
            <w:tcW w:w="2306" w:type="dxa"/>
          </w:tcPr>
          <w:p w14:paraId="3D4E43B1" w14:textId="5AB42208" w:rsidR="009B2BD4" w:rsidRPr="00593D41" w:rsidRDefault="00566A46" w:rsidP="009B2BD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Wymagania dodatkowe</w:t>
            </w:r>
          </w:p>
        </w:tc>
        <w:tc>
          <w:tcPr>
            <w:tcW w:w="7465" w:type="dxa"/>
          </w:tcPr>
          <w:p w14:paraId="3F5969D8" w14:textId="77777777" w:rsidR="005B1915" w:rsidRPr="00593D41" w:rsidRDefault="005B1915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W ramach dostawy sprzętu Wykonawca zobowiązany jest także do przeprowadzenia wdrożenia dostarczanego przełącznika, które musi objąć zakres minimum:</w:t>
            </w:r>
          </w:p>
          <w:p w14:paraId="643E49AD" w14:textId="77777777" w:rsidR="005B1915" w:rsidRPr="00593D41" w:rsidRDefault="005B1915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- fizyczny montaż i adresację</w:t>
            </w:r>
          </w:p>
          <w:p w14:paraId="449D5341" w14:textId="77777777" w:rsidR="005B1915" w:rsidRPr="00593D41" w:rsidRDefault="005B1915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 xml:space="preserve">- konfiguracje do 5 wirtualnych sieci (VLAN). </w:t>
            </w:r>
          </w:p>
          <w:p w14:paraId="628FC38C" w14:textId="77777777" w:rsidR="005B1915" w:rsidRPr="00593D41" w:rsidRDefault="005B1915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- segmentację sieci z podziałem na sieć do zarządzania oraz sieć Lan</w:t>
            </w:r>
          </w:p>
          <w:p w14:paraId="7E87BFAE" w14:textId="404DB105" w:rsidR="009B2BD4" w:rsidRPr="00593D41" w:rsidRDefault="005B1915" w:rsidP="0050082D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- wykonanie jednej spójnej dokumentacji sieci z wdrażanego urządzenia (urządzeń sieciowych) w ramach całego postępowania.</w:t>
            </w:r>
          </w:p>
        </w:tc>
      </w:tr>
      <w:tr w:rsidR="000E417B" w:rsidRPr="00593D41" w14:paraId="6026EDAC" w14:textId="77777777" w:rsidTr="002021A4">
        <w:trPr>
          <w:trHeight w:val="70"/>
        </w:trPr>
        <w:tc>
          <w:tcPr>
            <w:tcW w:w="2306" w:type="dxa"/>
          </w:tcPr>
          <w:p w14:paraId="610DE241" w14:textId="3F7C622C" w:rsidR="000E417B" w:rsidRPr="00593D41" w:rsidRDefault="000E417B" w:rsidP="009B2BD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Ilość</w:t>
            </w:r>
          </w:p>
        </w:tc>
        <w:tc>
          <w:tcPr>
            <w:tcW w:w="7465" w:type="dxa"/>
          </w:tcPr>
          <w:p w14:paraId="6CADBC8A" w14:textId="585E4D1C" w:rsidR="000E417B" w:rsidRPr="00593D41" w:rsidRDefault="0050082D" w:rsidP="0050082D">
            <w:pPr>
              <w:ind w:left="406" w:hanging="425"/>
              <w:rPr>
                <w:rFonts w:ascii="Tahoma" w:hAnsi="Tahoma" w:cs="Tahoma"/>
                <w:bCs/>
                <w:color w:val="00B050"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1</w:t>
            </w:r>
            <w:r w:rsidR="001C7B2A" w:rsidRPr="00593D41">
              <w:rPr>
                <w:rFonts w:ascii="Tahoma" w:hAnsi="Tahoma" w:cs="Tahoma"/>
                <w:bCs/>
                <w:sz w:val="20"/>
                <w:szCs w:val="20"/>
              </w:rPr>
              <w:t xml:space="preserve"> szt. </w:t>
            </w:r>
          </w:p>
        </w:tc>
      </w:tr>
    </w:tbl>
    <w:p w14:paraId="43497749" w14:textId="77777777" w:rsidR="00E10495" w:rsidRPr="00593D41" w:rsidRDefault="00E10495" w:rsidP="00E10495">
      <w:pPr>
        <w:rPr>
          <w:rFonts w:ascii="Tahoma" w:eastAsia="Tahoma" w:hAnsi="Tahoma" w:cs="Tahoma"/>
          <w:sz w:val="20"/>
          <w:szCs w:val="20"/>
        </w:rPr>
      </w:pPr>
    </w:p>
    <w:p w14:paraId="7D6D658B" w14:textId="68DD83D3" w:rsidR="001C7B2A" w:rsidRPr="00593D41" w:rsidRDefault="001C7B2A" w:rsidP="00E10495">
      <w:pPr>
        <w:pStyle w:val="Nagwek2"/>
        <w:rPr>
          <w:rFonts w:ascii="Tahoma" w:eastAsia="Tahoma" w:hAnsi="Tahoma" w:cs="Tahoma"/>
          <w:sz w:val="20"/>
          <w:szCs w:val="20"/>
        </w:rPr>
      </w:pPr>
    </w:p>
    <w:p w14:paraId="3599AE52" w14:textId="665D249E" w:rsidR="001C7B2A" w:rsidRPr="00593D41" w:rsidRDefault="001C7B2A" w:rsidP="001C7B2A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9" w:name="_Toc128483714"/>
      <w:r w:rsidRPr="00593D41">
        <w:rPr>
          <w:rFonts w:ascii="Tahoma" w:eastAsia="Tahoma" w:hAnsi="Tahoma" w:cs="Tahoma"/>
          <w:sz w:val="20"/>
          <w:szCs w:val="20"/>
        </w:rPr>
        <w:t>Przełącznik typ II</w:t>
      </w:r>
      <w:bookmarkEnd w:id="9"/>
    </w:p>
    <w:p w14:paraId="63C14159" w14:textId="77777777" w:rsidR="001C7B2A" w:rsidRPr="00593D41" w:rsidRDefault="001C7B2A" w:rsidP="001C7B2A">
      <w:pPr>
        <w:rPr>
          <w:rFonts w:ascii="Tahoma" w:eastAsia="Tahoma" w:hAnsi="Tahoma" w:cs="Tahoma"/>
          <w:sz w:val="20"/>
          <w:szCs w:val="20"/>
        </w:rPr>
      </w:pPr>
    </w:p>
    <w:tbl>
      <w:tblPr>
        <w:tblStyle w:val="af6"/>
        <w:tblW w:w="97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DA2A28" w:rsidRPr="00593D41" w14:paraId="18E966ED" w14:textId="77777777" w:rsidTr="00DA2A28">
        <w:trPr>
          <w:trHeight w:val="403"/>
        </w:trPr>
        <w:tc>
          <w:tcPr>
            <w:tcW w:w="2306" w:type="dxa"/>
            <w:shd w:val="clear" w:color="auto" w:fill="D9D9D9"/>
          </w:tcPr>
          <w:p w14:paraId="3CDC5E94" w14:textId="77777777" w:rsidR="00DA2A28" w:rsidRPr="00593D41" w:rsidRDefault="00DA2A28" w:rsidP="00DA2A28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61EEFCF3" w14:textId="6D25225D" w:rsidR="00DA2A28" w:rsidRPr="00593D41" w:rsidRDefault="00DA2A28" w:rsidP="00DA2A28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shd w:val="clear" w:color="auto" w:fill="D9D9D9"/>
          </w:tcPr>
          <w:p w14:paraId="1617420D" w14:textId="77777777" w:rsidR="00DA2A28" w:rsidRPr="00593D41" w:rsidRDefault="00DA2A28" w:rsidP="00DA2A28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154DAE96" w14:textId="77777777" w:rsidR="00DA2A28" w:rsidRPr="00593D41" w:rsidRDefault="00DA2A28" w:rsidP="00DA2A28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602F7D5E" w14:textId="77777777" w:rsidR="00DA2A28" w:rsidRPr="00593D41" w:rsidRDefault="00DA2A28" w:rsidP="00DA2A28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DA2A28" w:rsidRPr="00593D41" w14:paraId="3A3AE642" w14:textId="77777777" w:rsidTr="00DA2A28">
        <w:trPr>
          <w:trHeight w:val="70"/>
        </w:trPr>
        <w:tc>
          <w:tcPr>
            <w:tcW w:w="2306" w:type="dxa"/>
          </w:tcPr>
          <w:p w14:paraId="256878F1" w14:textId="44A43861" w:rsidR="00DA2A28" w:rsidRPr="00593D41" w:rsidRDefault="00DA2A28" w:rsidP="00DA2A28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Typ</w:t>
            </w:r>
          </w:p>
        </w:tc>
        <w:tc>
          <w:tcPr>
            <w:tcW w:w="7465" w:type="dxa"/>
          </w:tcPr>
          <w:p w14:paraId="20AA242F" w14:textId="77777777" w:rsidR="00DA2A28" w:rsidRPr="00593D41" w:rsidRDefault="00DA2A28" w:rsidP="00DA2A2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DA2A28" w:rsidRPr="00593D41" w14:paraId="776EE5AE" w14:textId="77777777" w:rsidTr="00DA2A28">
        <w:trPr>
          <w:trHeight w:val="70"/>
        </w:trPr>
        <w:tc>
          <w:tcPr>
            <w:tcW w:w="2306" w:type="dxa"/>
          </w:tcPr>
          <w:p w14:paraId="462B3826" w14:textId="6B13BEF9" w:rsidR="00DA2A28" w:rsidRPr="00593D41" w:rsidRDefault="00DA2A28" w:rsidP="00DA2A28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Parametry fizyczne platformy</w:t>
            </w:r>
          </w:p>
        </w:tc>
        <w:tc>
          <w:tcPr>
            <w:tcW w:w="7465" w:type="dxa"/>
          </w:tcPr>
          <w:p w14:paraId="70FB7BE6" w14:textId="77777777" w:rsidR="00DA2A28" w:rsidRPr="00593D41" w:rsidRDefault="00DA2A28" w:rsidP="00DA2A28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•</w:t>
            </w:r>
            <w:r w:rsidRPr="00593D41">
              <w:rPr>
                <w:rFonts w:ascii="Tahoma" w:eastAsia="Tahoma" w:hAnsi="Tahoma" w:cs="Tahoma"/>
                <w:sz w:val="20"/>
                <w:szCs w:val="20"/>
              </w:rPr>
              <w:tab/>
              <w:t>wymiary urządzenia powinny pozwalać na montaż w szafie rack 19", obudowa nie powinna być wyższa niż 1U</w:t>
            </w:r>
          </w:p>
          <w:p w14:paraId="7ACD246E" w14:textId="76755688" w:rsidR="00DA2A28" w:rsidRPr="00593D41" w:rsidRDefault="00DA2A28" w:rsidP="00DA2A28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•</w:t>
            </w:r>
            <w:r w:rsidRPr="00593D41">
              <w:rPr>
                <w:rFonts w:ascii="Tahoma" w:eastAsia="Tahoma" w:hAnsi="Tahoma" w:cs="Tahoma"/>
                <w:sz w:val="20"/>
                <w:szCs w:val="20"/>
              </w:rPr>
              <w:tab/>
              <w:t>Redundantne zasilanie 230V</w:t>
            </w:r>
          </w:p>
          <w:p w14:paraId="1DFFBFD4" w14:textId="2AFB9629" w:rsidR="00DA2A28" w:rsidRPr="00593D41" w:rsidRDefault="00DA2A28" w:rsidP="00DA2A28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•</w:t>
            </w:r>
            <w:r w:rsidRPr="00593D41">
              <w:rPr>
                <w:rFonts w:ascii="Tahoma" w:eastAsia="Tahoma" w:hAnsi="Tahoma" w:cs="Tahoma"/>
                <w:sz w:val="20"/>
                <w:szCs w:val="20"/>
              </w:rPr>
              <w:tab/>
              <w:t>MTBF &gt; 10lat</w:t>
            </w:r>
          </w:p>
        </w:tc>
      </w:tr>
      <w:tr w:rsidR="00DA2A28" w:rsidRPr="00593D41" w14:paraId="77707EDC" w14:textId="77777777" w:rsidTr="00DA2A28">
        <w:trPr>
          <w:trHeight w:val="70"/>
        </w:trPr>
        <w:tc>
          <w:tcPr>
            <w:tcW w:w="2306" w:type="dxa"/>
          </w:tcPr>
          <w:p w14:paraId="7B0A1441" w14:textId="6F923936" w:rsidR="00DA2A28" w:rsidRPr="00593D41" w:rsidRDefault="00DA2A28" w:rsidP="00DA2A28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Interfejsy sieciowe – wymagania minimalne</w:t>
            </w:r>
          </w:p>
        </w:tc>
        <w:tc>
          <w:tcPr>
            <w:tcW w:w="7465" w:type="dxa"/>
          </w:tcPr>
          <w:p w14:paraId="600B9E37" w14:textId="77777777" w:rsidR="00DA2A28" w:rsidRPr="00593D41" w:rsidRDefault="00DA2A28" w:rsidP="00DA2A28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48 porty GE, RJ-45</w:t>
            </w:r>
          </w:p>
          <w:p w14:paraId="440E661F" w14:textId="38C19DBD" w:rsidR="00DA2A28" w:rsidRPr="00593D41" w:rsidRDefault="00DA2A28" w:rsidP="00DA2A28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 w:rsidRPr="00593D41"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4 porty 10 GE SFP+ (z obsługą wkładek 1GE)</w:t>
            </w:r>
          </w:p>
        </w:tc>
      </w:tr>
      <w:tr w:rsidR="00DA2A28" w:rsidRPr="00593D41" w14:paraId="2B66C695" w14:textId="77777777" w:rsidTr="00DA2A28">
        <w:trPr>
          <w:trHeight w:val="70"/>
        </w:trPr>
        <w:tc>
          <w:tcPr>
            <w:tcW w:w="2306" w:type="dxa"/>
          </w:tcPr>
          <w:p w14:paraId="4A897368" w14:textId="57A9B60A" w:rsidR="00DA2A28" w:rsidRPr="00593D41" w:rsidRDefault="00DA2A28" w:rsidP="00DA2A2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Zarządzanie</w:t>
            </w:r>
          </w:p>
        </w:tc>
        <w:tc>
          <w:tcPr>
            <w:tcW w:w="7465" w:type="dxa"/>
          </w:tcPr>
          <w:p w14:paraId="4FF065C3" w14:textId="77777777" w:rsidR="00DA2A28" w:rsidRPr="00593D41" w:rsidRDefault="00DA2A28" w:rsidP="00DA2A28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dedykowany interfejs do zarządzania GE – RJ-45</w:t>
            </w:r>
          </w:p>
          <w:p w14:paraId="547CBDD5" w14:textId="77777777" w:rsidR="00DA2A28" w:rsidRPr="00593D41" w:rsidRDefault="00DA2A28" w:rsidP="00DA2A28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port konsoli szeregowej</w:t>
            </w:r>
          </w:p>
          <w:p w14:paraId="2582F110" w14:textId="508B85F8" w:rsidR="00DA2A28" w:rsidRPr="00593D41" w:rsidRDefault="00DA2A28" w:rsidP="00DA2A28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Zarządzanie przez konsolę szeregową (SSH) oraz poprzez graficzny interfejs poprzez przeglądarkę</w:t>
            </w:r>
          </w:p>
        </w:tc>
      </w:tr>
      <w:tr w:rsidR="00DA2A28" w:rsidRPr="00593D41" w14:paraId="7591526F" w14:textId="77777777" w:rsidTr="00DA2A28">
        <w:trPr>
          <w:trHeight w:val="70"/>
        </w:trPr>
        <w:tc>
          <w:tcPr>
            <w:tcW w:w="2306" w:type="dxa"/>
          </w:tcPr>
          <w:p w14:paraId="7C0149B2" w14:textId="24B98D5A" w:rsidR="00DA2A28" w:rsidRPr="00593D41" w:rsidRDefault="00DA2A28" w:rsidP="00DA2A2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Parametry wydajnościowe</w:t>
            </w:r>
          </w:p>
        </w:tc>
        <w:tc>
          <w:tcPr>
            <w:tcW w:w="7465" w:type="dxa"/>
          </w:tcPr>
          <w:p w14:paraId="460D8DCD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przepustowość urządzenia - min. 176 Gbps, min. 262 Mpps</w:t>
            </w:r>
          </w:p>
          <w:p w14:paraId="1105D667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możliwość zapamiętania co najmniej 32000 adresów MAC</w:t>
            </w:r>
          </w:p>
          <w:p w14:paraId="27FEFA99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Opóźnienie  - poniżej 1 mikrosekundy</w:t>
            </w:r>
          </w:p>
          <w:p w14:paraId="7BE07680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Bufor pakietów: min. 2 MB</w:t>
            </w:r>
          </w:p>
          <w:p w14:paraId="6D2F122B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Pamięć DRAM: min. 1 GB</w:t>
            </w:r>
          </w:p>
          <w:p w14:paraId="5DF405DA" w14:textId="41D8FD9F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Pamięć FLASH: min. 256 MB</w:t>
            </w:r>
          </w:p>
        </w:tc>
      </w:tr>
      <w:tr w:rsidR="00DA2A28" w:rsidRPr="00593D41" w14:paraId="645CA7C8" w14:textId="77777777" w:rsidTr="00DA2A28">
        <w:trPr>
          <w:trHeight w:val="70"/>
        </w:trPr>
        <w:tc>
          <w:tcPr>
            <w:tcW w:w="2306" w:type="dxa"/>
          </w:tcPr>
          <w:p w14:paraId="20CADD0F" w14:textId="7D7088DD" w:rsidR="00DA2A28" w:rsidRPr="00593D41" w:rsidRDefault="00DA2A28" w:rsidP="00DA2A2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Wymagane funkcje</w:t>
            </w:r>
          </w:p>
        </w:tc>
        <w:tc>
          <w:tcPr>
            <w:tcW w:w="7465" w:type="dxa"/>
          </w:tcPr>
          <w:p w14:paraId="128C73A7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możliwość automatycznej negocjacji prędkości i duplexu dla połączeń</w:t>
            </w:r>
          </w:p>
          <w:p w14:paraId="313D9839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obsługa 802.1d (Spanning Tree), 802.1w (Rapid Spanning Tree), 802.1s (Multiple Spanning Tree)</w:t>
            </w:r>
          </w:p>
          <w:p w14:paraId="23059248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możliwość agregacji portów zgodna z 802.3ad, ilość grup min. 26, ilość portów w grupie: min. 8</w:t>
            </w:r>
          </w:p>
          <w:p w14:paraId="27C9AA40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obsługa co najmniej 4000 VLANów, zgodna z 802.1Q</w:t>
            </w:r>
          </w:p>
          <w:p w14:paraId="7E9527C5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statycznego</w:t>
            </w:r>
          </w:p>
          <w:p w14:paraId="3B23BE8E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dynamicznego (OSPFv2, RIPv2) – jeżeli funkcjonalność wymaga dodatkowej licencji, to nie jest ona wymagana do dostarczenia</w:t>
            </w:r>
          </w:p>
          <w:p w14:paraId="65522F84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funkcjonalność DHCP Relay, DHCP Snooping, Dynamic ARP Inspection, IGMP Snooping</w:t>
            </w:r>
          </w:p>
          <w:p w14:paraId="1CF5C44E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port-mirroring</w:t>
            </w:r>
          </w:p>
          <w:p w14:paraId="1B78A6A6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obsługa sFlow</w:t>
            </w:r>
          </w:p>
          <w:p w14:paraId="7E9DFEA0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obsługa list kontrolnych ACL</w:t>
            </w:r>
          </w:p>
          <w:p w14:paraId="0E3E358A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wsparcie dla protokołu wysokiej dostępności MCLAG (multi-chassis link aggregation)</w:t>
            </w:r>
          </w:p>
          <w:p w14:paraId="0398BAE4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kontrola dostępu na poziomie portu  w oparciu o standard 802.1x (port oraz MAC-based), możliwość uwierzytelniania w oparciu o bazę Radius</w:t>
            </w:r>
          </w:p>
          <w:p w14:paraId="15466272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zarządzanie przy użyciu Telnet/SSH, HTTP/HTTPS</w:t>
            </w:r>
          </w:p>
          <w:p w14:paraId="483B69EF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Wsprarcie dla SNTP oraz LLDP (w trybie odbioru)</w:t>
            </w:r>
          </w:p>
          <w:p w14:paraId="2A5BCA58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wsparcie dla SNMP w wersjach 1 - 3</w:t>
            </w:r>
          </w:p>
          <w:p w14:paraId="1E6E679D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możliwość zarządzania przez interfejs graficzny i tekstowy</w:t>
            </w:r>
          </w:p>
          <w:p w14:paraId="0C89BD1E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możliwość aktualizacji oprogramowania przez TFTP/FTP oraz za pomocą GUI</w:t>
            </w:r>
          </w:p>
          <w:p w14:paraId="21F8E457" w14:textId="1B28DB8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wsparcie dla HTTP REST API dla konfiguracji i monitoringu</w:t>
            </w:r>
          </w:p>
        </w:tc>
      </w:tr>
      <w:tr w:rsidR="00DA2A28" w:rsidRPr="00593D41" w14:paraId="14F66674" w14:textId="77777777" w:rsidTr="00DA2A28">
        <w:trPr>
          <w:trHeight w:val="70"/>
        </w:trPr>
        <w:tc>
          <w:tcPr>
            <w:tcW w:w="2306" w:type="dxa"/>
          </w:tcPr>
          <w:p w14:paraId="11144C97" w14:textId="613F77F3" w:rsidR="00DA2A28" w:rsidRPr="00593D41" w:rsidRDefault="00DA2A28" w:rsidP="00DA2A2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Gwarancja oraz wsparcie</w:t>
            </w:r>
          </w:p>
        </w:tc>
        <w:tc>
          <w:tcPr>
            <w:tcW w:w="7465" w:type="dxa"/>
          </w:tcPr>
          <w:p w14:paraId="44A420CC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Dożywotnia Gwarancja: urządzenia muszą być objęte dożywotnią producenta, gwarantującą wymianę wadliwego sprzętu (okres 5 lat od ogłoszenia zakończenia produkcji).</w:t>
            </w:r>
          </w:p>
          <w:p w14:paraId="678B1922" w14:textId="77777777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26A14C3C" w14:textId="6E547893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lastRenderedPageBreak/>
              <w:t>•</w:t>
            </w:r>
            <w:r w:rsidRPr="00593D41">
              <w:rPr>
                <w:rFonts w:ascii="Tahoma" w:hAnsi="Tahoma" w:cs="Tahoma"/>
                <w:bCs/>
                <w:sz w:val="20"/>
                <w:szCs w:val="20"/>
              </w:rPr>
              <w:tab/>
              <w:t>Wsparcie serwisowe: System powinien być objęty serwisem gwarancyjnym producenta przez okres 12 miesięcy, realizowanym na terenie Rzeczpospolitej Polskiej, polegającym na naprawie lub wymianie urządzenia w przypadku jego wadliwości.</w:t>
            </w:r>
          </w:p>
        </w:tc>
      </w:tr>
      <w:tr w:rsidR="00DA2A28" w:rsidRPr="00593D41" w14:paraId="4F4687D9" w14:textId="77777777" w:rsidTr="00DA2A28">
        <w:trPr>
          <w:trHeight w:val="70"/>
        </w:trPr>
        <w:tc>
          <w:tcPr>
            <w:tcW w:w="2306" w:type="dxa"/>
          </w:tcPr>
          <w:p w14:paraId="69C15AEB" w14:textId="4DE90F1A" w:rsidR="00DA2A28" w:rsidRPr="00593D41" w:rsidRDefault="00DA2A28" w:rsidP="00DA2A2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lastRenderedPageBreak/>
              <w:t>Ilość</w:t>
            </w:r>
          </w:p>
        </w:tc>
        <w:tc>
          <w:tcPr>
            <w:tcW w:w="7465" w:type="dxa"/>
          </w:tcPr>
          <w:p w14:paraId="77ECB772" w14:textId="3C5F6CFF" w:rsidR="00DA2A28" w:rsidRPr="00593D41" w:rsidRDefault="00DA2A28" w:rsidP="00DA2A28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593D41">
              <w:rPr>
                <w:rFonts w:ascii="Tahoma" w:hAnsi="Tahoma" w:cs="Tahoma"/>
                <w:bCs/>
                <w:sz w:val="20"/>
                <w:szCs w:val="20"/>
              </w:rPr>
              <w:t xml:space="preserve">2 szt. </w:t>
            </w:r>
          </w:p>
        </w:tc>
      </w:tr>
    </w:tbl>
    <w:p w14:paraId="15173003" w14:textId="77777777" w:rsidR="001C7B2A" w:rsidRPr="00593D41" w:rsidRDefault="001C7B2A" w:rsidP="001C7B2A">
      <w:pPr>
        <w:rPr>
          <w:rFonts w:ascii="Tahoma" w:eastAsia="Tahoma" w:hAnsi="Tahoma" w:cs="Tahoma"/>
          <w:sz w:val="20"/>
          <w:szCs w:val="20"/>
        </w:rPr>
      </w:pPr>
    </w:p>
    <w:p w14:paraId="5EEED43B" w14:textId="7CCD1F04" w:rsidR="00E10495" w:rsidRPr="00593D41" w:rsidRDefault="001C7B2A" w:rsidP="00E10495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10" w:name="_Toc128483715"/>
      <w:r w:rsidRPr="00593D41">
        <w:rPr>
          <w:rFonts w:ascii="Tahoma" w:eastAsia="Tahoma" w:hAnsi="Tahoma" w:cs="Tahoma"/>
          <w:sz w:val="20"/>
          <w:szCs w:val="20"/>
        </w:rPr>
        <w:t>Urządzenie klasy UTM</w:t>
      </w:r>
      <w:bookmarkEnd w:id="10"/>
    </w:p>
    <w:p w14:paraId="0B50CD1A" w14:textId="77777777" w:rsidR="00E10495" w:rsidRPr="00593D41" w:rsidRDefault="00E10495" w:rsidP="00E10495">
      <w:pPr>
        <w:rPr>
          <w:rFonts w:ascii="Tahoma" w:eastAsia="Tahoma" w:hAnsi="Tahoma" w:cs="Tahoma"/>
          <w:sz w:val="20"/>
          <w:szCs w:val="20"/>
        </w:rPr>
      </w:pPr>
    </w:p>
    <w:tbl>
      <w:tblPr>
        <w:tblStyle w:val="af6"/>
        <w:tblW w:w="97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E10495" w:rsidRPr="00593D41" w14:paraId="33224D33" w14:textId="77777777" w:rsidTr="002021A4">
        <w:trPr>
          <w:trHeight w:val="403"/>
        </w:trPr>
        <w:tc>
          <w:tcPr>
            <w:tcW w:w="2306" w:type="dxa"/>
            <w:shd w:val="clear" w:color="auto" w:fill="D9D9D9"/>
          </w:tcPr>
          <w:p w14:paraId="35D926FA" w14:textId="77777777" w:rsidR="00E10495" w:rsidRPr="00593D41" w:rsidRDefault="00E10495" w:rsidP="002021A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66B91810" w14:textId="77777777" w:rsidR="00E10495" w:rsidRPr="00593D41" w:rsidRDefault="00E10495" w:rsidP="002021A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shd w:val="clear" w:color="auto" w:fill="D9D9D9"/>
          </w:tcPr>
          <w:p w14:paraId="65DD1672" w14:textId="77777777" w:rsidR="00E10495" w:rsidRPr="00593D41" w:rsidRDefault="00E10495" w:rsidP="002021A4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6DB2FE2F" w14:textId="77777777" w:rsidR="00E10495" w:rsidRPr="00593D41" w:rsidRDefault="00E10495" w:rsidP="002021A4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06CE4B10" w14:textId="77777777" w:rsidR="00E10495" w:rsidRPr="00593D41" w:rsidRDefault="00E10495" w:rsidP="002021A4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33120E" w:rsidRPr="00593D41" w14:paraId="7FB26708" w14:textId="77777777" w:rsidTr="002021A4">
        <w:trPr>
          <w:trHeight w:val="70"/>
        </w:trPr>
        <w:tc>
          <w:tcPr>
            <w:tcW w:w="2306" w:type="dxa"/>
          </w:tcPr>
          <w:p w14:paraId="45F873B2" w14:textId="35A42B38" w:rsidR="0033120E" w:rsidRPr="00593D41" w:rsidRDefault="00621574" w:rsidP="0033120E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Typ</w:t>
            </w:r>
          </w:p>
        </w:tc>
        <w:tc>
          <w:tcPr>
            <w:tcW w:w="7465" w:type="dxa"/>
          </w:tcPr>
          <w:p w14:paraId="677B4928" w14:textId="11C21C2D" w:rsidR="0033120E" w:rsidRPr="00593D41" w:rsidRDefault="00621574" w:rsidP="0033120E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Wznowienie serwisów dla posiadanych urządzeń</w:t>
            </w:r>
          </w:p>
        </w:tc>
      </w:tr>
      <w:tr w:rsidR="0033120E" w:rsidRPr="00593D41" w14:paraId="405F908F" w14:textId="77777777" w:rsidTr="002021A4">
        <w:trPr>
          <w:trHeight w:val="70"/>
        </w:trPr>
        <w:tc>
          <w:tcPr>
            <w:tcW w:w="2306" w:type="dxa"/>
          </w:tcPr>
          <w:p w14:paraId="7A27A67F" w14:textId="1FA32AE9" w:rsidR="0033120E" w:rsidRPr="00593D41" w:rsidRDefault="00621574" w:rsidP="0033120E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b/>
                <w:sz w:val="20"/>
                <w:szCs w:val="20"/>
              </w:rPr>
              <w:t>Wymagania minimalne</w:t>
            </w:r>
          </w:p>
        </w:tc>
        <w:tc>
          <w:tcPr>
            <w:tcW w:w="7465" w:type="dxa"/>
          </w:tcPr>
          <w:p w14:paraId="02A685F9" w14:textId="0B492548" w:rsidR="0033120E" w:rsidRPr="00593D41" w:rsidRDefault="00621574" w:rsidP="0033120E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 xml:space="preserve">W ramach dostawy przedmiotu zamówienia Wykonawca dostarczy aktualizację serwisów dla posiadanych urządzeń Fortigate </w:t>
            </w:r>
            <w:r w:rsidR="005C682A" w:rsidRPr="00593D41">
              <w:rPr>
                <w:rFonts w:ascii="Tahoma" w:eastAsia="Tahoma" w:hAnsi="Tahoma" w:cs="Tahoma"/>
                <w:sz w:val="20"/>
                <w:szCs w:val="20"/>
              </w:rPr>
              <w:t xml:space="preserve">100E </w:t>
            </w:r>
            <w:r w:rsidRPr="00593D41">
              <w:rPr>
                <w:rFonts w:ascii="Tahoma" w:eastAsia="Tahoma" w:hAnsi="Tahoma" w:cs="Tahoma"/>
                <w:sz w:val="20"/>
                <w:szCs w:val="20"/>
              </w:rPr>
              <w:t xml:space="preserve">o numerach seryjnych: </w:t>
            </w:r>
          </w:p>
          <w:p w14:paraId="541A0B89" w14:textId="0BC5F252" w:rsidR="00621574" w:rsidRPr="00593D41" w:rsidRDefault="005C682A" w:rsidP="00621574">
            <w:pPr>
              <w:pStyle w:val="Akapitzlist"/>
              <w:numPr>
                <w:ilvl w:val="0"/>
                <w:numId w:val="36"/>
              </w:num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FG100ETK20004085</w:t>
            </w:r>
          </w:p>
          <w:p w14:paraId="6CFCB62D" w14:textId="3DB9F7F7" w:rsidR="00621574" w:rsidRPr="00593D41" w:rsidRDefault="005C682A" w:rsidP="00621574">
            <w:pPr>
              <w:pStyle w:val="Akapitzlist"/>
              <w:numPr>
                <w:ilvl w:val="0"/>
                <w:numId w:val="36"/>
              </w:num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FG100ETK20019568</w:t>
            </w:r>
          </w:p>
          <w:p w14:paraId="5E2B5B6F" w14:textId="72C45E5B" w:rsidR="00621574" w:rsidRPr="00593D41" w:rsidRDefault="00621574" w:rsidP="0033120E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593D41">
              <w:rPr>
                <w:rFonts w:ascii="Tahoma" w:eastAsia="Tahoma" w:hAnsi="Tahoma" w:cs="Tahoma"/>
                <w:sz w:val="20"/>
                <w:szCs w:val="20"/>
              </w:rPr>
              <w:t>na min. 12 miesięcy w zakresie obejmującym minimum: Unified Threat Protection (UTP) (IPS, Advanced Malware Protection, Application Control, URL, DNS &amp; Video Filtering, Antispam Service, and FortiCare Premium)</w:t>
            </w:r>
          </w:p>
        </w:tc>
      </w:tr>
      <w:tr w:rsidR="000E417B" w:rsidRPr="00593D41" w14:paraId="327B8311" w14:textId="77777777" w:rsidTr="002021A4">
        <w:trPr>
          <w:trHeight w:val="70"/>
        </w:trPr>
        <w:tc>
          <w:tcPr>
            <w:tcW w:w="2306" w:type="dxa"/>
          </w:tcPr>
          <w:p w14:paraId="33A15602" w14:textId="745232EA" w:rsidR="000E417B" w:rsidRPr="00593D41" w:rsidRDefault="000E417B" w:rsidP="000E417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93D41">
              <w:rPr>
                <w:rFonts w:ascii="Tahoma" w:hAnsi="Tahoma" w:cs="Tahoma"/>
                <w:b/>
                <w:sz w:val="20"/>
                <w:szCs w:val="20"/>
              </w:rPr>
              <w:t>Ilość</w:t>
            </w:r>
          </w:p>
        </w:tc>
        <w:tc>
          <w:tcPr>
            <w:tcW w:w="7465" w:type="dxa"/>
          </w:tcPr>
          <w:p w14:paraId="4F6D62FE" w14:textId="4C3254F2" w:rsidR="000E417B" w:rsidRPr="00593D41" w:rsidRDefault="001C7B2A" w:rsidP="000E417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 xml:space="preserve">2 szt. </w:t>
            </w:r>
            <w:r w:rsidR="002F4128" w:rsidRPr="00593D41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14:paraId="121B7FFA" w14:textId="77777777" w:rsidR="00E10495" w:rsidRPr="00593D41" w:rsidRDefault="00E10495" w:rsidP="00E10495">
      <w:pPr>
        <w:rPr>
          <w:rFonts w:ascii="Tahoma" w:eastAsia="Tahoma" w:hAnsi="Tahoma" w:cs="Tahoma"/>
          <w:sz w:val="20"/>
          <w:szCs w:val="20"/>
        </w:rPr>
      </w:pPr>
    </w:p>
    <w:p w14:paraId="28EBCA21" w14:textId="31BF73CE" w:rsidR="00E10495" w:rsidRPr="00593D41" w:rsidRDefault="00E10495" w:rsidP="00E10495">
      <w:pPr>
        <w:rPr>
          <w:rFonts w:ascii="Tahoma" w:eastAsia="Tahoma" w:hAnsi="Tahoma" w:cs="Tahoma"/>
          <w:sz w:val="20"/>
          <w:szCs w:val="20"/>
        </w:rPr>
      </w:pPr>
    </w:p>
    <w:p w14:paraId="18CA6E12" w14:textId="77777777" w:rsidR="00E10495" w:rsidRPr="00593D41" w:rsidRDefault="00E10495" w:rsidP="00E10495">
      <w:pPr>
        <w:rPr>
          <w:rFonts w:ascii="Tahoma" w:eastAsia="Tahoma" w:hAnsi="Tahoma" w:cs="Tahoma"/>
          <w:sz w:val="20"/>
          <w:szCs w:val="20"/>
        </w:rPr>
      </w:pPr>
    </w:p>
    <w:p w14:paraId="0000050F" w14:textId="77777777" w:rsidR="002A3A8B" w:rsidRPr="00593D41" w:rsidRDefault="00935354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  <w:bookmarkStart w:id="11" w:name="_Toc128483717"/>
      <w:r w:rsidRPr="00593D41">
        <w:rPr>
          <w:rFonts w:ascii="Tahoma" w:eastAsia="Tahoma" w:hAnsi="Tahoma" w:cs="Tahoma"/>
          <w:b/>
          <w:color w:val="000000"/>
          <w:sz w:val="20"/>
          <w:szCs w:val="20"/>
        </w:rPr>
        <w:t>Wymagania dodatkowe</w:t>
      </w:r>
      <w:bookmarkEnd w:id="11"/>
    </w:p>
    <w:p w14:paraId="00000510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511" w14:textId="77777777" w:rsidR="002A3A8B" w:rsidRPr="00593D41" w:rsidRDefault="002021A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tag w:val="goog_rdk_19"/>
          <w:id w:val="2015184430"/>
        </w:sdtPr>
        <w:sdtContent/>
      </w:sdt>
      <w:r w:rsidR="00935354" w:rsidRPr="00593D41">
        <w:rPr>
          <w:rFonts w:ascii="Tahoma" w:eastAsia="Tahoma" w:hAnsi="Tahoma" w:cs="Tahoma"/>
          <w:sz w:val="20"/>
          <w:szCs w:val="20"/>
        </w:rPr>
        <w:t xml:space="preserve">W ramach realizacji przedmiotu zamówienia, Wykonawca zobowiązany jest do dostawy przedmiotu zamówienia wraz z jego rozpakowaniem, sprawdzeniem poprawności działania i ustawieniem w wyznaczonym przez Zamawiającego pomieszczeniu na terenie Urzędu.  </w:t>
      </w:r>
    </w:p>
    <w:p w14:paraId="00000512" w14:textId="77777777" w:rsidR="002A3A8B" w:rsidRPr="00593D41" w:rsidRDefault="002A3A8B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513" w14:textId="77777777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 xml:space="preserve">Wykonawca zobowiązany do utylizacji na własny koszt wszelkich niepotrzebnych materiałów zabezpieczających urządzenia podczas transportu, w tym kartony, folie, taśmy klejące etc. </w:t>
      </w:r>
    </w:p>
    <w:p w14:paraId="00000514" w14:textId="77777777" w:rsidR="002A3A8B" w:rsidRPr="00593D41" w:rsidRDefault="002A3A8B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515" w14:textId="77777777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 xml:space="preserve">Wykonawca zobowiązany jest do ustalenia terminów dostaw z Zamawiającym, we wskazanym przez niego miejscu, z uwzględnieniem charakteru pracy Urzędu. </w:t>
      </w:r>
    </w:p>
    <w:sectPr w:rsidR="002A3A8B" w:rsidRPr="00593D41">
      <w:headerReference w:type="default" r:id="rId8"/>
      <w:footerReference w:type="default" r:id="rId9"/>
      <w:pgSz w:w="11906" w:h="16838"/>
      <w:pgMar w:top="1276" w:right="991" w:bottom="1418" w:left="1134" w:header="28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F43DC5" w14:textId="77777777" w:rsidR="00EC499D" w:rsidRDefault="00EC499D">
      <w:r>
        <w:separator/>
      </w:r>
    </w:p>
  </w:endnote>
  <w:endnote w:type="continuationSeparator" w:id="0">
    <w:p w14:paraId="02D7EA6A" w14:textId="77777777" w:rsidR="00EC499D" w:rsidRDefault="00EC4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variable"/>
    <w:sig w:usb0="00000003" w:usb1="0200E4B4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517" w14:textId="77777777" w:rsidR="002021A4" w:rsidRDefault="002021A4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rFonts w:ascii="Arial Narrow" w:eastAsia="Arial Narrow" w:hAnsi="Arial Narrow" w:cs="Arial Narrow"/>
        <w:color w:val="000000"/>
        <w:sz w:val="16"/>
        <w:szCs w:val="16"/>
      </w:rPr>
    </w:pPr>
  </w:p>
  <w:p w14:paraId="00000518" w14:textId="4C52041E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 Narrow" w:eastAsia="Arial Narrow" w:hAnsi="Arial Narrow" w:cs="Arial Narrow"/>
        <w:color w:val="000000"/>
        <w:sz w:val="16"/>
        <w:szCs w:val="16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Projekt „Cyfrowy Powiat” jest finansowany ze środków Europejskiego Funduszu Rozwoju Regionalnego</w:t>
    </w:r>
  </w:p>
  <w:p w14:paraId="00000519" w14:textId="77777777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w ramach Programu Operacyjnego Polska Cyfrowa na lata 2014 – 2020.</w:t>
    </w:r>
  </w:p>
  <w:p w14:paraId="0000051A" w14:textId="2CD1EFBF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31490">
      <w:rPr>
        <w:noProof/>
        <w:color w:val="000000"/>
      </w:rPr>
      <w:t>4</w:t>
    </w:r>
    <w:r>
      <w:rPr>
        <w:color w:val="000000"/>
      </w:rPr>
      <w:fldChar w:fldCharType="end"/>
    </w:r>
  </w:p>
  <w:p w14:paraId="0000051B" w14:textId="77777777" w:rsidR="002021A4" w:rsidRDefault="002021A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E8E7F7" w14:textId="77777777" w:rsidR="00EC499D" w:rsidRDefault="00EC499D">
      <w:r>
        <w:separator/>
      </w:r>
    </w:p>
  </w:footnote>
  <w:footnote w:type="continuationSeparator" w:id="0">
    <w:p w14:paraId="49C0EBD7" w14:textId="77777777" w:rsidR="00EC499D" w:rsidRDefault="00EC49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516" w14:textId="77777777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284" w:firstLine="284"/>
      <w:jc w:val="center"/>
      <w:rPr>
        <w:color w:val="000000"/>
      </w:rPr>
    </w:pPr>
    <w:r>
      <w:rPr>
        <w:noProof/>
      </w:rPr>
      <w:drawing>
        <wp:inline distT="0" distB="0" distL="0" distR="0" wp14:anchorId="7EBA67C0" wp14:editId="502B21F7">
          <wp:extent cx="6210935" cy="75946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0935" cy="759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74159"/>
    <w:multiLevelType w:val="multilevel"/>
    <w:tmpl w:val="7C6E296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B30D3E"/>
    <w:multiLevelType w:val="multilevel"/>
    <w:tmpl w:val="5AEC854E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C4BAB"/>
    <w:multiLevelType w:val="multilevel"/>
    <w:tmpl w:val="5C3280EC"/>
    <w:lvl w:ilvl="0">
      <w:start w:val="1"/>
      <w:numFmt w:val="bullet"/>
      <w:lvlText w:val="●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5BA664E"/>
    <w:multiLevelType w:val="multilevel"/>
    <w:tmpl w:val="342E3C66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440" w:hanging="6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4C45826"/>
    <w:multiLevelType w:val="multilevel"/>
    <w:tmpl w:val="C428C2C6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7977B2"/>
    <w:multiLevelType w:val="multilevel"/>
    <w:tmpl w:val="608C646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785064C"/>
    <w:multiLevelType w:val="hybridMultilevel"/>
    <w:tmpl w:val="9C808B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80A3D"/>
    <w:multiLevelType w:val="multilevel"/>
    <w:tmpl w:val="06565E4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02C77FE"/>
    <w:multiLevelType w:val="multilevel"/>
    <w:tmpl w:val="51963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68A2778"/>
    <w:multiLevelType w:val="multilevel"/>
    <w:tmpl w:val="51963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88D6A01"/>
    <w:multiLevelType w:val="multilevel"/>
    <w:tmpl w:val="FED86C4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C4E5C01"/>
    <w:multiLevelType w:val="multilevel"/>
    <w:tmpl w:val="A4304A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A24C1"/>
    <w:multiLevelType w:val="hybridMultilevel"/>
    <w:tmpl w:val="5524B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816C8"/>
    <w:multiLevelType w:val="multilevel"/>
    <w:tmpl w:val="6100D050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0D51913"/>
    <w:multiLevelType w:val="hybridMultilevel"/>
    <w:tmpl w:val="3A9E3FE0"/>
    <w:lvl w:ilvl="0" w:tplc="04150001">
      <w:start w:val="1"/>
      <w:numFmt w:val="bullet"/>
      <w:lvlText w:val=""/>
      <w:lvlJc w:val="left"/>
      <w:pPr>
        <w:tabs>
          <w:tab w:val="num" w:pos="649"/>
        </w:tabs>
        <w:ind w:left="649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3F7420"/>
    <w:multiLevelType w:val="multilevel"/>
    <w:tmpl w:val="7E723CC2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86B31CF"/>
    <w:multiLevelType w:val="hybridMultilevel"/>
    <w:tmpl w:val="2A765D56"/>
    <w:lvl w:ilvl="0" w:tplc="0826F10C">
      <w:start w:val="1"/>
      <w:numFmt w:val="bullet"/>
      <w:lvlText w:val="-"/>
      <w:lvlJc w:val="left"/>
      <w:pPr>
        <w:ind w:left="291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18" w15:restartNumberingAfterBreak="0">
    <w:nsid w:val="3A564223"/>
    <w:multiLevelType w:val="multilevel"/>
    <w:tmpl w:val="D664756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4E24D58"/>
    <w:multiLevelType w:val="multilevel"/>
    <w:tmpl w:val="D788141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9C45CE"/>
    <w:multiLevelType w:val="multilevel"/>
    <w:tmpl w:val="522499F6"/>
    <w:lvl w:ilvl="0">
      <w:start w:val="1"/>
      <w:numFmt w:val="bullet"/>
      <w:lvlText w:val="●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C9C52C5"/>
    <w:multiLevelType w:val="multilevel"/>
    <w:tmpl w:val="45FC222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DF44297"/>
    <w:multiLevelType w:val="multilevel"/>
    <w:tmpl w:val="BAD8786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F621CB2"/>
    <w:multiLevelType w:val="multilevel"/>
    <w:tmpl w:val="0C125BF2"/>
    <w:lvl w:ilvl="0">
      <w:start w:val="1"/>
      <w:numFmt w:val="bullet"/>
      <w:lvlText w:val="●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45F075D"/>
    <w:multiLevelType w:val="multilevel"/>
    <w:tmpl w:val="61B267A6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B3D0469"/>
    <w:multiLevelType w:val="multilevel"/>
    <w:tmpl w:val="D1D202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68E25FA"/>
    <w:multiLevelType w:val="multilevel"/>
    <w:tmpl w:val="289C60EE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B04DFB"/>
    <w:multiLevelType w:val="hybridMultilevel"/>
    <w:tmpl w:val="BA40A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E94CFC"/>
    <w:multiLevelType w:val="multilevel"/>
    <w:tmpl w:val="5D8418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CC4E45"/>
    <w:multiLevelType w:val="multilevel"/>
    <w:tmpl w:val="FD3C96D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DF8700E"/>
    <w:multiLevelType w:val="hybridMultilevel"/>
    <w:tmpl w:val="20A47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7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9"/>
  </w:num>
  <w:num w:numId="6">
    <w:abstractNumId w:val="30"/>
  </w:num>
  <w:num w:numId="7">
    <w:abstractNumId w:val="24"/>
  </w:num>
  <w:num w:numId="8">
    <w:abstractNumId w:val="21"/>
  </w:num>
  <w:num w:numId="9">
    <w:abstractNumId w:val="0"/>
  </w:num>
  <w:num w:numId="10">
    <w:abstractNumId w:val="4"/>
  </w:num>
  <w:num w:numId="11">
    <w:abstractNumId w:val="23"/>
  </w:num>
  <w:num w:numId="12">
    <w:abstractNumId w:val="3"/>
  </w:num>
  <w:num w:numId="13">
    <w:abstractNumId w:val="18"/>
  </w:num>
  <w:num w:numId="14">
    <w:abstractNumId w:val="1"/>
  </w:num>
  <w:num w:numId="15">
    <w:abstractNumId w:val="19"/>
  </w:num>
  <w:num w:numId="16">
    <w:abstractNumId w:val="14"/>
  </w:num>
  <w:num w:numId="17">
    <w:abstractNumId w:val="16"/>
  </w:num>
  <w:num w:numId="18">
    <w:abstractNumId w:val="5"/>
  </w:num>
  <w:num w:numId="19">
    <w:abstractNumId w:val="8"/>
  </w:num>
  <w:num w:numId="20">
    <w:abstractNumId w:val="33"/>
  </w:num>
  <w:num w:numId="21">
    <w:abstractNumId w:val="11"/>
  </w:num>
  <w:num w:numId="22">
    <w:abstractNumId w:val="25"/>
  </w:num>
  <w:num w:numId="23">
    <w:abstractNumId w:val="22"/>
  </w:num>
  <w:num w:numId="24">
    <w:abstractNumId w:val="6"/>
  </w:num>
  <w:num w:numId="25">
    <w:abstractNumId w:val="10"/>
  </w:num>
  <w:num w:numId="26">
    <w:abstractNumId w:val="12"/>
  </w:num>
  <w:num w:numId="27">
    <w:abstractNumId w:val="32"/>
  </w:num>
  <w:num w:numId="28">
    <w:abstractNumId w:val="28"/>
  </w:num>
  <w:num w:numId="29">
    <w:abstractNumId w:val="20"/>
  </w:num>
  <w:num w:numId="30">
    <w:abstractNumId w:val="31"/>
  </w:num>
  <w:num w:numId="31">
    <w:abstractNumId w:val="15"/>
  </w:num>
  <w:num w:numId="32">
    <w:abstractNumId w:val="29"/>
  </w:num>
  <w:num w:numId="33">
    <w:abstractNumId w:val="7"/>
  </w:num>
  <w:num w:numId="34">
    <w:abstractNumId w:val="13"/>
  </w:num>
  <w:num w:numId="35">
    <w:abstractNumId w:val="34"/>
  </w:num>
  <w:num w:numId="36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A8B"/>
    <w:rsid w:val="00053085"/>
    <w:rsid w:val="00091FA0"/>
    <w:rsid w:val="000E417B"/>
    <w:rsid w:val="000F61DD"/>
    <w:rsid w:val="00180733"/>
    <w:rsid w:val="001C7B2A"/>
    <w:rsid w:val="002021A4"/>
    <w:rsid w:val="00233F1A"/>
    <w:rsid w:val="002900EE"/>
    <w:rsid w:val="002A3A8B"/>
    <w:rsid w:val="002F4128"/>
    <w:rsid w:val="0033120E"/>
    <w:rsid w:val="004905FA"/>
    <w:rsid w:val="0050082D"/>
    <w:rsid w:val="00552F6D"/>
    <w:rsid w:val="00566A46"/>
    <w:rsid w:val="00593D41"/>
    <w:rsid w:val="005B1915"/>
    <w:rsid w:val="005C682A"/>
    <w:rsid w:val="00621574"/>
    <w:rsid w:val="00731490"/>
    <w:rsid w:val="007B4E1C"/>
    <w:rsid w:val="00935354"/>
    <w:rsid w:val="009B2BD4"/>
    <w:rsid w:val="009D35C8"/>
    <w:rsid w:val="00A717FD"/>
    <w:rsid w:val="00B63F35"/>
    <w:rsid w:val="00BF4285"/>
    <w:rsid w:val="00C2667C"/>
    <w:rsid w:val="00C270FD"/>
    <w:rsid w:val="00C54F0C"/>
    <w:rsid w:val="00D05F1A"/>
    <w:rsid w:val="00D60883"/>
    <w:rsid w:val="00D95A5F"/>
    <w:rsid w:val="00DA2A28"/>
    <w:rsid w:val="00DB3372"/>
    <w:rsid w:val="00E10495"/>
    <w:rsid w:val="00E1375B"/>
    <w:rsid w:val="00E32091"/>
    <w:rsid w:val="00E418C7"/>
    <w:rsid w:val="00EC499D"/>
    <w:rsid w:val="00EC5FDC"/>
    <w:rsid w:val="00F7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3C7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4150"/>
  </w:style>
  <w:style w:type="paragraph" w:styleId="Nagwek1">
    <w:name w:val="heading 1"/>
    <w:basedOn w:val="Normalny"/>
    <w:next w:val="Normalny"/>
    <w:link w:val="Nagwek1Znak"/>
    <w:uiPriority w:val="9"/>
    <w:qFormat/>
    <w:rsid w:val="002F0F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3279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F91ABC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F0F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F0F7F"/>
    <w:pPr>
      <w:outlineLvl w:val="9"/>
    </w:p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2F0F7F"/>
    <w:pPr>
      <w:ind w:left="720"/>
      <w:contextualSpacing/>
    </w:pPr>
  </w:style>
  <w:style w:type="paragraph" w:styleId="Spistreci1">
    <w:name w:val="toc 1"/>
    <w:basedOn w:val="Normalny"/>
    <w:next w:val="Normalny"/>
    <w:autoRedefine/>
    <w:uiPriority w:val="39"/>
    <w:unhideWhenUsed/>
    <w:rsid w:val="00494611"/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right" w:leader="dot" w:pos="8656"/>
      </w:tabs>
      <w:suppressAutoHyphens/>
      <w:spacing w:after="100" w:line="276" w:lineRule="auto"/>
    </w:pPr>
    <w:rPr>
      <w:b/>
      <w:bCs/>
    </w:rPr>
  </w:style>
  <w:style w:type="paragraph" w:styleId="Spistreci2">
    <w:name w:val="toc 2"/>
    <w:basedOn w:val="Normalny"/>
    <w:next w:val="Normalny"/>
    <w:autoRedefine/>
    <w:uiPriority w:val="39"/>
    <w:unhideWhenUsed/>
    <w:rsid w:val="002F0F7F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2F0F7F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2F0F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0F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0F7F"/>
    <w:rPr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F0F7F"/>
    <w:rPr>
      <w:b/>
      <w:bCs/>
    </w:rPr>
  </w:style>
  <w:style w:type="character" w:customStyle="1" w:styleId="apple-converted-space">
    <w:name w:val="apple-converted-space"/>
    <w:basedOn w:val="Domylnaczcionkaakapitu"/>
    <w:rsid w:val="002F0F7F"/>
  </w:style>
  <w:style w:type="paragraph" w:styleId="Tekstdymka">
    <w:name w:val="Balloon Text"/>
    <w:basedOn w:val="Normalny"/>
    <w:link w:val="TekstdymkaZnak"/>
    <w:uiPriority w:val="99"/>
    <w:semiHidden/>
    <w:unhideWhenUsed/>
    <w:rsid w:val="002F0F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0F7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F0F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0F7F"/>
  </w:style>
  <w:style w:type="paragraph" w:styleId="Stopka">
    <w:name w:val="footer"/>
    <w:basedOn w:val="Normalny"/>
    <w:link w:val="StopkaZnak"/>
    <w:uiPriority w:val="99"/>
    <w:unhideWhenUsed/>
    <w:rsid w:val="002F0F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0F7F"/>
  </w:style>
  <w:style w:type="table" w:styleId="Tabela-Siatka">
    <w:name w:val="Table Grid"/>
    <w:basedOn w:val="Standardowy"/>
    <w:uiPriority w:val="59"/>
    <w:rsid w:val="002F0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2F0F7F"/>
    <w:pPr>
      <w:spacing w:line="192" w:lineRule="auto"/>
      <w:ind w:right="-285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F0F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2F0F7F"/>
    <w:pPr>
      <w:spacing w:before="100" w:beforeAutospacing="1" w:after="100" w:afterAutospacing="1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F0F7F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F0F7F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0F7F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0F7F"/>
    <w:rPr>
      <w:b/>
      <w:bCs/>
    </w:rPr>
  </w:style>
  <w:style w:type="paragraph" w:styleId="Bezodstpw">
    <w:name w:val="No Spacing"/>
    <w:link w:val="BezodstpwZnak"/>
    <w:uiPriority w:val="1"/>
    <w:qFormat/>
    <w:rsid w:val="002F0F7F"/>
  </w:style>
  <w:style w:type="character" w:customStyle="1" w:styleId="Nagwek2Znak">
    <w:name w:val="Nagłówek 2 Znak"/>
    <w:basedOn w:val="Domylnaczcionkaakapitu"/>
    <w:link w:val="Nagwek2"/>
    <w:uiPriority w:val="9"/>
    <w:rsid w:val="00EB3279"/>
    <w:rPr>
      <w:rFonts w:ascii="Times New Roman" w:eastAsiaTheme="majorEastAsia" w:hAnsi="Times New Roman" w:cstheme="majorBidi"/>
      <w:color w:val="2E74B5" w:themeColor="accent1" w:themeShade="BF"/>
      <w:sz w:val="24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064A22"/>
    <w:rPr>
      <w:color w:val="954F72" w:themeColor="followedHyperlink"/>
      <w:u w:val="single"/>
    </w:rPr>
  </w:style>
  <w:style w:type="paragraph" w:customStyle="1" w:styleId="p1">
    <w:name w:val="p1"/>
    <w:basedOn w:val="Normalny"/>
    <w:rsid w:val="007E5B66"/>
    <w:rPr>
      <w:rFonts w:ascii="Symbol" w:hAnsi="Symbol"/>
      <w:sz w:val="18"/>
      <w:szCs w:val="18"/>
    </w:rPr>
  </w:style>
  <w:style w:type="paragraph" w:customStyle="1" w:styleId="p2">
    <w:name w:val="p2"/>
    <w:basedOn w:val="Normalny"/>
    <w:rsid w:val="007E5B66"/>
    <w:rPr>
      <w:rFonts w:ascii="Arial" w:hAnsi="Arial" w:cs="Arial"/>
      <w:sz w:val="17"/>
      <w:szCs w:val="17"/>
    </w:rPr>
  </w:style>
  <w:style w:type="character" w:customStyle="1" w:styleId="s1">
    <w:name w:val="s1"/>
    <w:basedOn w:val="Domylnaczcionkaakapitu"/>
    <w:rsid w:val="007E5B66"/>
    <w:rPr>
      <w:rFonts w:ascii="Symbol" w:hAnsi="Symbol" w:hint="default"/>
      <w:sz w:val="17"/>
      <w:szCs w:val="17"/>
    </w:rPr>
  </w:style>
  <w:style w:type="character" w:customStyle="1" w:styleId="TytuZnak">
    <w:name w:val="Tytuł Znak"/>
    <w:basedOn w:val="Domylnaczcionkaakapitu"/>
    <w:link w:val="Tytu"/>
    <w:uiPriority w:val="10"/>
    <w:rsid w:val="00F91AB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pl-PL"/>
    </w:rPr>
  </w:style>
  <w:style w:type="paragraph" w:customStyle="1" w:styleId="Default">
    <w:name w:val="Default"/>
    <w:rsid w:val="004279F9"/>
    <w:pPr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character" w:customStyle="1" w:styleId="BezodstpwZnak">
    <w:name w:val="Bez odstępów Znak"/>
    <w:link w:val="Bezodstpw"/>
    <w:uiPriority w:val="99"/>
    <w:locked/>
    <w:rsid w:val="004279F9"/>
  </w:style>
  <w:style w:type="paragraph" w:customStyle="1" w:styleId="Tre">
    <w:name w:val="Treść"/>
    <w:rsid w:val="00785C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</w:rPr>
  </w:style>
  <w:style w:type="paragraph" w:styleId="Tekstpodstawowy2">
    <w:name w:val="Body Text 2"/>
    <w:basedOn w:val="Normalny"/>
    <w:link w:val="Tekstpodstawowy2Znak"/>
    <w:rsid w:val="004A2B79"/>
    <w:pPr>
      <w:overflowPunct w:val="0"/>
      <w:autoSpaceDE w:val="0"/>
      <w:autoSpaceDN w:val="0"/>
      <w:adjustRightInd w:val="0"/>
      <w:textAlignment w:val="baseline"/>
    </w:pPr>
    <w:rPr>
      <w:b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4A2B7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Brak">
    <w:name w:val="Brak"/>
    <w:rsid w:val="00E63ED4"/>
  </w:style>
  <w:style w:type="character" w:customStyle="1" w:styleId="Hyperlink0">
    <w:name w:val="Hyperlink.0"/>
    <w:basedOn w:val="Brak"/>
    <w:rsid w:val="00E63ED4"/>
    <w:rPr>
      <w:outline w:val="0"/>
      <w:color w:val="0000FF"/>
      <w:u w:val="single" w:color="0000FF"/>
    </w:rPr>
  </w:style>
  <w:style w:type="paragraph" w:customStyle="1" w:styleId="Domylne">
    <w:name w:val="Domyślne"/>
    <w:rsid w:val="00E63ED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5BE8"/>
    <w:rPr>
      <w:vertAlign w:val="superscript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99"/>
    <w:qFormat/>
    <w:locked/>
    <w:rsid w:val="00A87C2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93A09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pointnormal">
    <w:name w:val="point_normal"/>
    <w:basedOn w:val="Domylnaczcionkaakapitu"/>
    <w:rsid w:val="00C27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pea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3545</Words>
  <Characters>21274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2023-04-17T13:05:00Z</dcterms:created>
  <dcterms:modified xsi:type="dcterms:W3CDTF">2023-04-17T13:05:00Z</dcterms:modified>
</cp:coreProperties>
</file>