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0C3F">
        <w:rPr>
          <w:rFonts w:ascii="Arial" w:hAnsi="Arial" w:cs="Arial"/>
          <w:b/>
          <w:bCs/>
          <w:sz w:val="24"/>
          <w:szCs w:val="24"/>
        </w:rPr>
        <w:t>Zarządzenie Nr 31/2017</w:t>
      </w: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0C3F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0C3F">
        <w:rPr>
          <w:rFonts w:ascii="Arial" w:hAnsi="Arial" w:cs="Arial"/>
          <w:b/>
          <w:bCs/>
          <w:sz w:val="24"/>
          <w:szCs w:val="24"/>
        </w:rPr>
        <w:t>z dnia 19 lipca 2017 roku</w:t>
      </w: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0C3F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20C3F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20C3F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420C3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20C3F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420C3F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20C3F" w:rsidRPr="00420C3F" w:rsidRDefault="00420C3F" w:rsidP="00420C3F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420C3F" w:rsidRPr="00420C3F" w:rsidRDefault="00420C3F" w:rsidP="00420C3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0C3F">
        <w:rPr>
          <w:rFonts w:ascii="Arial" w:hAnsi="Arial" w:cs="Arial"/>
          <w:b/>
          <w:bCs/>
          <w:sz w:val="24"/>
          <w:szCs w:val="24"/>
        </w:rPr>
        <w:t>§ 1.</w:t>
      </w:r>
      <w:r w:rsidRPr="00420C3F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420C3F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420C3F" w:rsidRPr="00420C3F" w:rsidRDefault="00420C3F" w:rsidP="00420C3F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420C3F">
        <w:rPr>
          <w:rFonts w:ascii="Arial" w:hAnsi="Arial" w:cs="Arial"/>
          <w:color w:val="000000"/>
          <w:sz w:val="24"/>
          <w:szCs w:val="24"/>
        </w:rPr>
        <w:br/>
        <w:t>ustala się dochody budżetu w kwocie 25.475.605,96 zł, w tym:</w:t>
      </w:r>
    </w:p>
    <w:p w:rsidR="00420C3F" w:rsidRPr="00420C3F" w:rsidRDefault="00420C3F" w:rsidP="00420C3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- dochody bieżące      – 20.918.626,63 zł,</w:t>
      </w:r>
    </w:p>
    <w:p w:rsidR="00420C3F" w:rsidRPr="00420C3F" w:rsidRDefault="00420C3F" w:rsidP="00420C3F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- dochody majątkowe –   4.556.979,33 zł.</w:t>
      </w:r>
    </w:p>
    <w:p w:rsidR="00420C3F" w:rsidRPr="00420C3F" w:rsidRDefault="00420C3F" w:rsidP="00420C3F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420C3F">
        <w:rPr>
          <w:rFonts w:ascii="Arial" w:hAnsi="Arial" w:cs="Arial"/>
          <w:color w:val="000000"/>
          <w:sz w:val="24"/>
          <w:szCs w:val="24"/>
        </w:rPr>
        <w:br/>
        <w:t>ustala się wydatki budżetu w kwocie 29.950.759,45 zł, w tym:</w:t>
      </w:r>
    </w:p>
    <w:p w:rsidR="00420C3F" w:rsidRPr="00420C3F" w:rsidRDefault="00420C3F" w:rsidP="00420C3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- wydatki bieżące      – 20.741.454,54 zł,</w:t>
      </w:r>
    </w:p>
    <w:p w:rsidR="00420C3F" w:rsidRPr="00420C3F" w:rsidRDefault="00420C3F" w:rsidP="00420C3F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- wydatki majątkowe –   9.209.304,91 zł.</w:t>
      </w:r>
    </w:p>
    <w:p w:rsidR="00420C3F" w:rsidRPr="00420C3F" w:rsidRDefault="00420C3F" w:rsidP="00420C3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420C3F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420C3F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420C3F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420C3F" w:rsidRPr="00420C3F" w:rsidRDefault="00420C3F" w:rsidP="00420C3F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420C3F" w:rsidRPr="00420C3F" w:rsidRDefault="00420C3F" w:rsidP="00420C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420C3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420C3F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420C3F" w:rsidRPr="00420C3F" w:rsidRDefault="00420C3F" w:rsidP="00420C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420C3F" w:rsidRPr="00420C3F" w:rsidRDefault="00420C3F" w:rsidP="00420C3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4043A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29D"/>
    <w:rsid w:val="003261E2"/>
    <w:rsid w:val="00420C3F"/>
    <w:rsid w:val="00546076"/>
    <w:rsid w:val="0069229D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043B0-C84E-49D4-9039-ED35983E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420C3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2017-07-26T09:22:00Z</dcterms:created>
  <dcterms:modified xsi:type="dcterms:W3CDTF">2017-07-26T09:22:00Z</dcterms:modified>
</cp:coreProperties>
</file>