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>Zarządzenie Nr 23/2016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>z dnia 5 maja 2016 roku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AB1EE1">
        <w:rPr>
          <w:rFonts w:ascii="Arial" w:hAnsi="Arial" w:cs="Arial"/>
          <w:i/>
          <w:iCs/>
          <w:sz w:val="20"/>
          <w:szCs w:val="20"/>
        </w:rPr>
        <w:t xml:space="preserve">Na podstawie art. 257 pkt 1 i 3 ustawy z dnia 27 sierpnia 2009 r. o finansach publicznych (Dz.U. z 2013 r. poz. 885 z </w:t>
      </w:r>
      <w:proofErr w:type="spellStart"/>
      <w:r w:rsidRPr="00AB1EE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AB1EE1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 </w:t>
      </w:r>
      <w:r w:rsidRPr="00AB1EE1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AB1EE1" w:rsidRPr="00AB1EE1" w:rsidRDefault="00AB1EE1" w:rsidP="00AB1EE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>§ 1.</w:t>
      </w:r>
      <w:r w:rsidRPr="00AB1EE1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AB1EE1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AB1EE1" w:rsidRPr="00AB1EE1" w:rsidRDefault="00AB1EE1" w:rsidP="00AB1EE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W wyniku dokonanych zmian stanowiących załącznik nr 1 do zarządzenia, ustala się dochody budżetu w kwocie 24.846.055,91 zł, w tym:</w:t>
      </w:r>
    </w:p>
    <w:p w:rsidR="00AB1EE1" w:rsidRPr="00AB1EE1" w:rsidRDefault="00AB1EE1" w:rsidP="00AB1EE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- dochod</w:t>
      </w:r>
      <w:bookmarkStart w:id="0" w:name="_GoBack"/>
      <w:bookmarkEnd w:id="0"/>
      <w:r w:rsidRPr="00AB1EE1">
        <w:rPr>
          <w:rFonts w:ascii="Arial" w:hAnsi="Arial" w:cs="Arial"/>
          <w:sz w:val="24"/>
          <w:szCs w:val="24"/>
        </w:rPr>
        <w:t>y bieżące      – 19.506.531,91 zł,</w:t>
      </w:r>
    </w:p>
    <w:p w:rsidR="00AB1EE1" w:rsidRPr="00AB1EE1" w:rsidRDefault="00AB1EE1" w:rsidP="00AB1EE1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- dochody majątkowe –   5.339.524,00 zł.</w:t>
      </w:r>
    </w:p>
    <w:p w:rsidR="00AB1EE1" w:rsidRPr="00AB1EE1" w:rsidRDefault="00AB1EE1" w:rsidP="00AB1EE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W wyniku dokonanych zmian stanowiących załącznik nr 2 do zarządzenia, ustala się wydatki budżetu w kwocie 24.046.055,91 zł, w tym:</w:t>
      </w:r>
    </w:p>
    <w:p w:rsidR="00AB1EE1" w:rsidRPr="00AB1EE1" w:rsidRDefault="00AB1EE1" w:rsidP="00AB1EE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- wydatki bieżące      – 18.119.044,91 zł,</w:t>
      </w:r>
    </w:p>
    <w:p w:rsidR="00AB1EE1" w:rsidRPr="00AB1EE1" w:rsidRDefault="00AB1EE1" w:rsidP="00AB1EE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- wydatki majątkowe –   5.927.011,00 zł.</w:t>
      </w:r>
    </w:p>
    <w:p w:rsidR="00AB1EE1" w:rsidRPr="00AB1EE1" w:rsidRDefault="00AB1EE1" w:rsidP="00AB1EE1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 w wyniku dokonanych zmian stanowią załącznik nr 3 do zarządzenia.</w:t>
      </w:r>
    </w:p>
    <w:p w:rsidR="00AB1EE1" w:rsidRPr="00AB1EE1" w:rsidRDefault="00AB1EE1" w:rsidP="00AB1E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B1EE1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AB1EE1">
        <w:rPr>
          <w:rFonts w:ascii="Arial" w:hAnsi="Arial" w:cs="Arial"/>
          <w:sz w:val="24"/>
          <w:szCs w:val="24"/>
        </w:rPr>
        <w:t>Zarządzenie wchodzi w życie z dniem podjęcia.</w:t>
      </w:r>
    </w:p>
    <w:p w:rsidR="00AB1EE1" w:rsidRPr="00AB1EE1" w:rsidRDefault="00AB1EE1" w:rsidP="00AB1EE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B1EE1" w:rsidRPr="00AB1EE1" w:rsidRDefault="00AB1EE1" w:rsidP="00AB1EE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F19B7" w:rsidRDefault="005F19B7"/>
    <w:sectPr w:rsidR="005F19B7" w:rsidSect="00C573E4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EE1"/>
    <w:rsid w:val="005F19B7"/>
    <w:rsid w:val="00AB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484F30-3667-4DFF-83E2-7AE5E9B67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AB1EE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kapitzlist">
    <w:name w:val="List Paragraph"/>
    <w:basedOn w:val="Normalny"/>
    <w:uiPriority w:val="99"/>
    <w:qFormat/>
    <w:rsid w:val="00AB1EE1"/>
    <w:pPr>
      <w:autoSpaceDE w:val="0"/>
      <w:autoSpaceDN w:val="0"/>
      <w:adjustRightInd w:val="0"/>
      <w:ind w:left="720"/>
    </w:pPr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cp:lastPrinted>2016-05-12T09:51:00Z</cp:lastPrinted>
  <dcterms:created xsi:type="dcterms:W3CDTF">2016-05-12T09:50:00Z</dcterms:created>
  <dcterms:modified xsi:type="dcterms:W3CDTF">2016-05-12T09:51:00Z</dcterms:modified>
</cp:coreProperties>
</file>