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1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INFORMACJA</w:t>
      </w:r>
    </w:p>
    <w:p>
      <w:pPr>
        <w:pStyle w:val="Normal"/>
        <w:spacing w:lineRule="auto" w:line="312"/>
        <w:jc w:val="center"/>
        <w:rPr>
          <w:b/>
          <w:i/>
          <w:i/>
          <w:sz w:val="32"/>
          <w:szCs w:val="32"/>
        </w:rPr>
      </w:pPr>
      <w:r>
        <w:rPr>
          <w:b/>
          <w:sz w:val="32"/>
          <w:szCs w:val="32"/>
        </w:rPr>
        <w:t>Komisarza Wyborczego w Pile II</w:t>
      </w:r>
    </w:p>
    <w:p>
      <w:pPr>
        <w:pStyle w:val="Normal"/>
        <w:spacing w:lineRule="auto" w:line="31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 22 lutego 2024 r.</w:t>
      </w:r>
    </w:p>
    <w:p>
      <w:pPr>
        <w:pStyle w:val="Normal"/>
        <w:spacing w:lineRule="auto" w:line="312"/>
        <w:rPr>
          <w:bCs/>
        </w:rPr>
      </w:pPr>
      <w:r>
        <w:rPr>
          <w:bCs/>
        </w:rPr>
      </w:r>
    </w:p>
    <w:p>
      <w:pPr>
        <w:pStyle w:val="Normal"/>
        <w:spacing w:lineRule="auto" w:line="312"/>
        <w:jc w:val="both"/>
        <w:rPr/>
      </w:pPr>
      <w:r>
        <w:rPr/>
        <w:t xml:space="preserve">Na podstawie art. 178 § 3 ustawy z dnia 5 stycznia 2011 r. – Kodeks wyborczy (Dz. U. z 2023 r. poz. 2408), w celu przeprowadzenia wyborów </w:t>
      </w:r>
      <w:r>
        <w:rPr>
          <w:bCs/>
        </w:rPr>
        <w:t xml:space="preserve">organów jednostek samorządu terytorialnego zarządzonych na dzień 7 kwietnia 2024 r., </w:t>
      </w:r>
      <w:r>
        <w:rPr/>
        <w:t>Komisarz Wyborczy w Pile II informuje o możliwości dokonania dodatkowych zgłoszeń kandydatów na członków terytorialnych komisji wyborczych oraz miejscu, dacie i godzinie losowania kandydatów do składów tych komisji.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</w:r>
      <w:bookmarkStart w:id="0" w:name="__DdeLink__1647_2936056817"/>
      <w:bookmarkStart w:id="1" w:name="__DdeLink__1647_2936056817"/>
      <w:bookmarkEnd w:id="1"/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1.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W związku z tym, że liczba zgłoszonych kandydatów na członków terytorialnych komisji wyborczych jest mniejsza niż wymagana w art. 178 § 2 Kodeksu wyborczego i uniemożliwia ich powołanie w ustawowym składzie, informuję pełnomocników wyborczych komitetów wyborczych o możliwości dokonania dodatkowych zgłoszeń kandydatów do niżej wymienionych komisji wyborczych: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Budzyniu, w liczbie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Chodzieży, w liczbie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Gminnej Komisji Wyborczej w Chodzieży, w liczbie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Czarnkowie,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Gminnej Komisji Wyborczej w Damasławku,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Gminnej Komisji Wyborczej w Drawsku,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Gołańczy,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Gminnej Komisji Wyborczej w Lubaszu, w liczbie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Margoninie,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Mieścisku,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Gminnej Komisji Wyborczej w Połajewie, w liczbie 4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Skokach, w liczbie 1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Szamocinie, w liczbie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Trzciance,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Gminnej Komisji Wyborczej w Wapnie, w liczbie 4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Wągrowcu, w liczbie 4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Gminnej Komisji Wyborczej w Wągrowcu, w liczbie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Miejskiej Komisji Wyborczej w Wieleniu, w liczbie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Powiatowej Komisji Wyborczej w Chodzieży, w liczbie 6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Powiatowej Komisji Wyborczej w Czarnkowie, w liczbie 5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- Powiatowej Komisji Wyborczej w Wągrowcu, w liczbie 8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do dnia 26 lutego 2024 r. do godz. 9:00 do siedziby Komisarza Wyborczego w Pile II: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aleja Niepodległości 33/35, 64-920 Piła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widowControl w:val="false"/>
        <w:spacing w:lineRule="auto" w:line="312" w:before="0" w:after="0"/>
        <w:jc w:val="center"/>
        <w:rPr/>
      </w:pPr>
      <w:r>
        <w:rPr/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-  2  -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2.</w:t>
      </w:r>
    </w:p>
    <w:p>
      <w:pPr>
        <w:pStyle w:val="Normal"/>
        <w:widowControl w:val="false"/>
        <w:spacing w:lineRule="auto" w:line="312" w:before="120" w:after="0"/>
        <w:jc w:val="both"/>
        <w:rPr/>
      </w:pPr>
      <w:r>
        <w:rPr/>
        <w:t xml:space="preserve">W przypadku, gdy liczba zgłoszeń dokonanych przez poszczególnych pełnomocników wyborczych komitetów wyborczych przekroczy liczby wskazane w § 1, członków komisji wyłoni losowanie, </w:t>
        <w:br/>
        <w:t xml:space="preserve">o którym mowa w art. 178 § 3 pkt 1, które odbędzie się w dniu 26 lutego 2024 r. o godz. 11:00 </w:t>
        <w:br/>
        <w:t>w siedzibie Komisarza Wyborczego w Pile II.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3.</w:t>
      </w:r>
    </w:p>
    <w:p>
      <w:pPr>
        <w:pStyle w:val="Normal"/>
        <w:widowControl w:val="false"/>
        <w:spacing w:lineRule="auto" w:line="312" w:before="120" w:after="0"/>
        <w:jc w:val="both"/>
        <w:rPr/>
      </w:pPr>
      <w:r>
        <w:rPr/>
        <w:t>Zgłoszenia do jednej terytorialnej komisji wyborczej więcej niż jednego kandydata dokonane przez komitet wyborczy w pierwszym terminie, tj. do 22 lutego 2024 r. będą uwzględnione jako zgłoszenia dodatkowe.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4.</w:t>
      </w:r>
    </w:p>
    <w:p>
      <w:pPr>
        <w:pStyle w:val="Normal"/>
        <w:widowControl w:val="false"/>
        <w:spacing w:lineRule="auto" w:line="312" w:before="120" w:after="0"/>
        <w:jc w:val="both"/>
        <w:rPr/>
      </w:pPr>
      <w:r>
        <w:rPr/>
        <w:t>Nieobecność pełnomocników wyborczych nie wstrzymuje przeprowadzenia losowania.</w:t>
      </w:r>
    </w:p>
    <w:p>
      <w:pPr>
        <w:pStyle w:val="Normal"/>
        <w:spacing w:lineRule="auto" w:line="312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  <w:t>Komisarz Wyborczy</w:t>
        <w:br/>
        <w:t>w Pile II</w:t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9"/>
          <w:tab w:val="left" w:pos="284" w:leader="none"/>
        </w:tabs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  <w:t>/-/ Roma Dworzańska-S</w:t>
      </w:r>
      <w:bookmarkStart w:id="2" w:name="_GoBack"/>
      <w:bookmarkEnd w:id="2"/>
      <w:r>
        <w:rPr>
          <w:b/>
          <w:bCs/>
        </w:rPr>
        <w:t>chulz</w:t>
      </w:r>
    </w:p>
    <w:sectPr>
      <w:type w:val="nextPage"/>
      <w:pgSz w:w="11906" w:h="16838"/>
      <w:pgMar w:left="1134" w:right="1134" w:gutter="0" w:header="0" w:top="709" w:footer="0" w:bottom="426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semiHidden/>
    <w:qFormat/>
    <w:rPr/>
  </w:style>
  <w:style w:type="character" w:styleId="FootnoteReference" w:customStyle="1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TekstpodstawowywcityZnak" w:customStyle="1">
    <w:name w:val="Tekst podstawowy wcięty Znak"/>
    <w:semiHidden/>
    <w:qFormat/>
    <w:rsid w:val="00b546e4"/>
    <w:rPr>
      <w:color w:val="000000"/>
      <w:sz w:val="26"/>
      <w:szCs w:val="28"/>
    </w:rPr>
  </w:style>
  <w:style w:type="character" w:styleId="NagwekZnak" w:customStyle="1">
    <w:name w:val="Nagłówek Znak"/>
    <w:basedOn w:val="DefaultParagraphFont"/>
    <w:uiPriority w:val="99"/>
    <w:qFormat/>
    <w:rsid w:val="00d354fc"/>
    <w:rPr>
      <w:sz w:val="24"/>
      <w:szCs w:val="24"/>
    </w:rPr>
  </w:style>
  <w:style w:type="character" w:styleId="StopkaZnak" w:customStyle="1">
    <w:name w:val="Stopka Znak"/>
    <w:basedOn w:val="DefaultParagraphFont"/>
    <w:uiPriority w:val="99"/>
    <w:qFormat/>
    <w:rsid w:val="00d354fc"/>
    <w:rPr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ohit Devanagari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d354fc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TekstpodstawowywcityZnak"/>
    <w:semiHidden/>
    <w:pPr>
      <w:widowControl w:val="false"/>
      <w:spacing w:lineRule="auto" w:line="360" w:before="120" w:after="0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BodyTextIndent2">
    <w:name w:val="Body Text Indent 2"/>
    <w:basedOn w:val="Normal"/>
    <w:semiHidden/>
    <w:qFormat/>
    <w:pPr>
      <w:spacing w:lineRule="auto" w:line="360"/>
      <w:ind w:firstLine="540"/>
      <w:jc w:val="both"/>
    </w:pPr>
    <w:rPr>
      <w:sz w:val="26"/>
      <w:szCs w:val="26"/>
    </w:rPr>
  </w:style>
  <w:style w:type="paragraph" w:styleId="FootnoteText">
    <w:name w:val="Footnote Text"/>
    <w:basedOn w:val="Normal"/>
    <w:semiHidden/>
    <w:unhideWhenUsed/>
    <w:pPr/>
    <w:rPr>
      <w:sz w:val="20"/>
      <w:szCs w:val="20"/>
    </w:rPr>
  </w:style>
  <w:style w:type="paragraph" w:styleId="Default" w:customStyle="1">
    <w:name w:val="Default"/>
    <w:qFormat/>
    <w:rsid w:val="004d5c6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Footer">
    <w:name w:val="Footer"/>
    <w:basedOn w:val="Normal"/>
    <w:link w:val="StopkaZnak"/>
    <w:uiPriority w:val="99"/>
    <w:unhideWhenUsed/>
    <w:rsid w:val="00d354fc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4b006c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eb6e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539F2-A63B-434A-B75C-C7DEE0437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LibreOffice/7.6.0.3$Windows_X86_64 LibreOffice_project/69edd8b8ebc41d00b4de3915dc82f8f0fc3b6265</Application>
  <AppVersion>15.0000</AppVersion>
  <DocSecurity>0</DocSecurity>
  <Pages>3</Pages>
  <Words>439</Words>
  <Characters>2369</Characters>
  <CharactersWithSpaces>2775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2024-02-22T14:18:00Z</dcterms:created>
  <dc:creator>Dyrektor</dc:creator>
  <dc:description/>
  <dc:language>pl-PL</dc:language>
  <cp:lastModifiedBy>Małgorzata Oświecimska</cp:lastModifiedBy>
  <cp:lastPrinted>2016-07-08T12:12:00Z</cp:lastPrinted>
  <dcterms:modified xsi:type="dcterms:W3CDTF">2024-02-22T14:20:00Z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