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24A">
        <w:rPr>
          <w:rFonts w:ascii="Arial" w:hAnsi="Arial" w:cs="Arial"/>
          <w:b/>
          <w:bCs/>
          <w:sz w:val="24"/>
          <w:szCs w:val="24"/>
        </w:rPr>
        <w:t>Zarządzenie Nr 62/2016</w:t>
      </w: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24A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24A">
        <w:rPr>
          <w:rFonts w:ascii="Arial" w:hAnsi="Arial" w:cs="Arial"/>
          <w:b/>
          <w:bCs/>
          <w:sz w:val="24"/>
          <w:szCs w:val="24"/>
        </w:rPr>
        <w:t>z dnia 30 listopada 2016 roku</w:t>
      </w: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24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24A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D424A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(Dz.U. z 2013 r. poz. 885 z późn. zm.) i § 8 pkt 1 Uchwały Nr XII/118/2015 Rady Gminy Skąpe</w:t>
      </w:r>
      <w:r w:rsidRPr="00AD424A">
        <w:rPr>
          <w:rFonts w:ascii="Arial" w:hAnsi="Arial" w:cs="Arial"/>
          <w:i/>
          <w:iCs/>
          <w:sz w:val="20"/>
          <w:szCs w:val="20"/>
        </w:rPr>
        <w:br/>
        <w:t xml:space="preserve">z dnia 30 grudnia 2015 roku, </w:t>
      </w:r>
      <w:r w:rsidRPr="00AD424A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D424A" w:rsidRPr="00AD424A" w:rsidRDefault="00AD424A" w:rsidP="00AD424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D424A">
        <w:rPr>
          <w:rFonts w:ascii="Arial" w:hAnsi="Arial" w:cs="Arial"/>
          <w:b/>
          <w:bCs/>
          <w:sz w:val="24"/>
          <w:szCs w:val="24"/>
        </w:rPr>
        <w:t>§ 1.</w:t>
      </w:r>
      <w:r w:rsidRPr="00AD424A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AD424A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AD424A" w:rsidRPr="00AD424A" w:rsidRDefault="00AD424A" w:rsidP="00AD424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AD424A">
        <w:rPr>
          <w:rFonts w:ascii="Arial" w:hAnsi="Arial" w:cs="Arial"/>
          <w:color w:val="000000"/>
          <w:sz w:val="24"/>
          <w:szCs w:val="24"/>
        </w:rPr>
        <w:br/>
        <w:t>ustala się dochody budżetu w kwocie 24.616.948,66 zł, w tym:</w:t>
      </w:r>
    </w:p>
    <w:p w:rsidR="00AD424A" w:rsidRPr="00AD424A" w:rsidRDefault="00AD424A" w:rsidP="00AD424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>- dochody bieżące      – 20.618.397,77 zł,</w:t>
      </w:r>
    </w:p>
    <w:p w:rsidR="00AD424A" w:rsidRPr="00AD424A" w:rsidRDefault="00AD424A" w:rsidP="00AD424A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>- dochody majątkowe –   3.998.550,89 zł.</w:t>
      </w:r>
    </w:p>
    <w:p w:rsidR="00AD424A" w:rsidRPr="00AD424A" w:rsidRDefault="00AD424A" w:rsidP="00AD424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AD424A">
        <w:rPr>
          <w:rFonts w:ascii="Arial" w:hAnsi="Arial" w:cs="Arial"/>
          <w:color w:val="000000"/>
          <w:sz w:val="24"/>
          <w:szCs w:val="24"/>
        </w:rPr>
        <w:br/>
        <w:t>ustala się wydatki budżetu w kwocie 25.063.831,66 zł, w tym:</w:t>
      </w:r>
    </w:p>
    <w:p w:rsidR="00AD424A" w:rsidRPr="00AD424A" w:rsidRDefault="00AD424A" w:rsidP="00AD424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>- wydatki bieżące      – 19.688.728,51 zł,</w:t>
      </w:r>
    </w:p>
    <w:p w:rsidR="00AD424A" w:rsidRPr="00AD424A" w:rsidRDefault="00AD424A" w:rsidP="00AD424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>- wydatki majątkowe –   5.375.103,15 zł.</w:t>
      </w:r>
    </w:p>
    <w:p w:rsidR="00AD424A" w:rsidRPr="00AD424A" w:rsidRDefault="00AD424A" w:rsidP="00AD424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AD424A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AD424A" w:rsidRPr="00AD424A" w:rsidRDefault="00AD424A" w:rsidP="00AD42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D424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D424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AD424A" w:rsidRPr="00AD424A" w:rsidRDefault="00AD424A" w:rsidP="00AD42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D424A" w:rsidRPr="00AD424A" w:rsidRDefault="00AD424A" w:rsidP="00AD42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D424A" w:rsidRPr="00AD424A" w:rsidRDefault="00AD424A" w:rsidP="00AD424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424A" w:rsidRPr="00AD424A" w:rsidRDefault="00AD424A" w:rsidP="00AD424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D424A" w:rsidRPr="00AD424A" w:rsidRDefault="00AD424A" w:rsidP="00AD42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D424A" w:rsidRPr="00AD424A" w:rsidRDefault="00AD424A" w:rsidP="00AD42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FA272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DD"/>
    <w:rsid w:val="002102DD"/>
    <w:rsid w:val="007D07F4"/>
    <w:rsid w:val="008F2303"/>
    <w:rsid w:val="00AD424A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25B3F-8968-4C1F-8092-7E5F6930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D424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2016-12-07T07:21:00Z</dcterms:created>
  <dcterms:modified xsi:type="dcterms:W3CDTF">2016-12-07T07:21:00Z</dcterms:modified>
</cp:coreProperties>
</file>