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1911FF" w14:textId="199B456A" w:rsidR="002B617F" w:rsidRDefault="0075312F" w:rsidP="0075312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WYMAGANIA NA POSZCZEGÓLNE OCENY Z </w:t>
      </w:r>
      <w:r w:rsidR="002B617F">
        <w:rPr>
          <w:rFonts w:ascii="Times New Roman" w:hAnsi="Times New Roman" w:cs="Times New Roman"/>
          <w:b/>
        </w:rPr>
        <w:t xml:space="preserve"> </w:t>
      </w:r>
      <w:r w:rsidR="00A46E4C">
        <w:rPr>
          <w:rFonts w:ascii="Times New Roman" w:hAnsi="Times New Roman" w:cs="Times New Roman"/>
          <w:b/>
        </w:rPr>
        <w:t>Z RELIGII DLA KLASY</w:t>
      </w:r>
      <w:r w:rsidR="002B617F">
        <w:rPr>
          <w:rFonts w:ascii="Times New Roman" w:hAnsi="Times New Roman" w:cs="Times New Roman"/>
          <w:b/>
        </w:rPr>
        <w:t xml:space="preserve"> VI</w:t>
      </w:r>
    </w:p>
    <w:p w14:paraId="4BD4456B" w14:textId="77777777" w:rsidR="002B617F" w:rsidRDefault="002B617F" w:rsidP="002B61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Ocenę wystawia się w porozumieniu z uczniami.</w:t>
      </w:r>
    </w:p>
    <w:p w14:paraId="2977F549" w14:textId="77777777" w:rsidR="002B617F" w:rsidRDefault="002B617F" w:rsidP="002B61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ciągu jednego semestru nauczyciel wystawia każdemu uczniowi oceny cząstkowe zaplanowane na dany semestr.</w:t>
      </w:r>
    </w:p>
    <w:p w14:paraId="7A09BC12" w14:textId="77777777" w:rsidR="002B617F" w:rsidRDefault="002B617F" w:rsidP="002B61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Uczeń może być niesklasyfikowany z religii, jeżeli istnieje brak podstaw do ustalenia oceny klasyfikacyjnej z powodu nieobecności ucznia na zajęciach edukacyjnych przekraczającej połowę czasu przeznaczonego na te zajęcia w szkolnym planie edukacji.</w:t>
      </w:r>
    </w:p>
    <w:p w14:paraId="6280F479" w14:textId="77777777" w:rsidR="002B617F" w:rsidRDefault="002B617F" w:rsidP="002B617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Oceny cząstkowe, semestralne i całoroczne stawia się według skali:</w:t>
      </w:r>
    </w:p>
    <w:p w14:paraId="082FC291" w14:textId="77777777" w:rsidR="002B617F" w:rsidRDefault="002B617F" w:rsidP="002B61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celujący (6),</w:t>
      </w:r>
    </w:p>
    <w:p w14:paraId="2B47EAC7" w14:textId="77777777" w:rsidR="002B617F" w:rsidRDefault="002B617F" w:rsidP="002B61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bardzo dobry (5),</w:t>
      </w:r>
      <w:bookmarkStart w:id="0" w:name="_GoBack"/>
      <w:bookmarkEnd w:id="0"/>
    </w:p>
    <w:p w14:paraId="01068D51" w14:textId="77777777" w:rsidR="002B617F" w:rsidRDefault="002B617F" w:rsidP="002B61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dobry (4),</w:t>
      </w:r>
    </w:p>
    <w:p w14:paraId="736818AA" w14:textId="77777777" w:rsidR="002B617F" w:rsidRDefault="002B617F" w:rsidP="002B61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dostateczny (3),</w:t>
      </w:r>
    </w:p>
    <w:p w14:paraId="7B873375" w14:textId="77777777" w:rsidR="002B617F" w:rsidRDefault="002B617F" w:rsidP="002B61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dopuszczający (2),</w:t>
      </w:r>
    </w:p>
    <w:p w14:paraId="0CCE0512" w14:textId="77777777" w:rsidR="002B617F" w:rsidRDefault="002B617F" w:rsidP="002B61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niedostateczny (l).</w:t>
      </w:r>
    </w:p>
    <w:p w14:paraId="56A536DD" w14:textId="77777777" w:rsidR="002B617F" w:rsidRDefault="002B617F" w:rsidP="002B61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tych ocen mogą być dołączone znak „ +” bądź „–” , gdzie „+” to podwyższenie oceny, które oznacza, że uczeń przekroczył wymagania z określonego poziomu, ale nie osiągnął poziomu wyższego oraz „–”, który oznacza niewielkie braki w osiągnięciu danego poziomu.</w:t>
      </w:r>
    </w:p>
    <w:p w14:paraId="1B36A663" w14:textId="77777777" w:rsidR="002B617F" w:rsidRDefault="002B617F" w:rsidP="002B617F">
      <w:pPr>
        <w:pStyle w:val="NormalnyWeb"/>
        <w:rPr>
          <w:b/>
        </w:rPr>
      </w:pPr>
      <w:r>
        <w:rPr>
          <w:b/>
        </w:rPr>
        <w:t xml:space="preserve">Praca uczniów będzie następująco oceniana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2B617F" w14:paraId="51E8F8AE" w14:textId="77777777" w:rsidTr="002B617F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DF3C" w14:textId="77777777" w:rsidR="002B617F" w:rsidRDefault="002B617F">
            <w:pPr>
              <w:pStyle w:val="NormalnyWeb"/>
              <w:jc w:val="center"/>
              <w:rPr>
                <w:lang w:eastAsia="en-US"/>
              </w:rPr>
            </w:pPr>
          </w:p>
          <w:p w14:paraId="1C15CE46" w14:textId="77777777" w:rsidR="002B617F" w:rsidRDefault="002B617F">
            <w:pPr>
              <w:pStyle w:val="NormalnyWeb"/>
              <w:jc w:val="center"/>
              <w:rPr>
                <w:lang w:eastAsia="en-US"/>
              </w:rPr>
            </w:pPr>
            <w:r>
              <w:rPr>
                <w:lang w:eastAsia="en-US"/>
              </w:rPr>
              <w:t>Waga 3 (najwyższa)</w:t>
            </w:r>
          </w:p>
          <w:p w14:paraId="0B97263B" w14:textId="77777777" w:rsidR="002B617F" w:rsidRDefault="002B617F">
            <w:pPr>
              <w:pStyle w:val="NormalnyWeb"/>
              <w:jc w:val="center"/>
              <w:rPr>
                <w:lang w:eastAsia="en-US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4DE5" w14:textId="77777777" w:rsidR="002B617F" w:rsidRDefault="002B617F">
            <w:pPr>
              <w:pStyle w:val="NormalnyWeb"/>
              <w:jc w:val="center"/>
              <w:rPr>
                <w:lang w:eastAsia="en-US"/>
              </w:rPr>
            </w:pPr>
          </w:p>
          <w:p w14:paraId="2D932754" w14:textId="77777777" w:rsidR="002B617F" w:rsidRDefault="002B617F">
            <w:pPr>
              <w:pStyle w:val="NormalnyWeb"/>
              <w:jc w:val="center"/>
              <w:rPr>
                <w:lang w:eastAsia="en-US"/>
              </w:rPr>
            </w:pPr>
            <w:r>
              <w:rPr>
                <w:lang w:eastAsia="en-US"/>
              </w:rPr>
              <w:t>Waga 2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92E4" w14:textId="77777777" w:rsidR="002B617F" w:rsidRDefault="002B617F">
            <w:pPr>
              <w:pStyle w:val="NormalnyWeb"/>
              <w:jc w:val="center"/>
              <w:rPr>
                <w:lang w:eastAsia="en-US"/>
              </w:rPr>
            </w:pPr>
          </w:p>
          <w:p w14:paraId="3E07F258" w14:textId="77777777" w:rsidR="002B617F" w:rsidRDefault="002B617F">
            <w:pPr>
              <w:pStyle w:val="NormalnyWeb"/>
              <w:jc w:val="center"/>
              <w:rPr>
                <w:lang w:eastAsia="en-US"/>
              </w:rPr>
            </w:pPr>
            <w:r>
              <w:rPr>
                <w:lang w:eastAsia="en-US"/>
              </w:rPr>
              <w:t>Waga 1</w:t>
            </w:r>
          </w:p>
        </w:tc>
      </w:tr>
      <w:tr w:rsidR="002B617F" w14:paraId="788086AC" w14:textId="77777777" w:rsidTr="002B617F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00ED" w14:textId="77777777" w:rsidR="002B617F" w:rsidRDefault="002B617F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· sprawdziany pisemne i ustne </w:t>
            </w:r>
          </w:p>
          <w:p w14:paraId="15C57C83" w14:textId="77777777" w:rsidR="002B617F" w:rsidRDefault="002B617F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prace klasowe </w:t>
            </w:r>
          </w:p>
          <w:p w14:paraId="54465D2B" w14:textId="77777777" w:rsidR="002B617F" w:rsidRDefault="002B617F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udział w konkursach </w:t>
            </w:r>
          </w:p>
          <w:p w14:paraId="2A712193" w14:textId="77777777" w:rsidR="002B617F" w:rsidRDefault="002B617F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przedmiotowych </w:t>
            </w:r>
          </w:p>
          <w:p w14:paraId="5121CDE8" w14:textId="77777777" w:rsidR="002B617F" w:rsidRDefault="002B617F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testy całogodzinne </w:t>
            </w:r>
          </w:p>
          <w:p w14:paraId="18E51E64" w14:textId="77777777" w:rsidR="002B617F" w:rsidRDefault="002B617F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opinia nauczyciela </w:t>
            </w:r>
          </w:p>
          <w:p w14:paraId="28CBA564" w14:textId="77777777" w:rsidR="002B617F" w:rsidRDefault="002B617F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>· aktywność parafialna</w:t>
            </w:r>
          </w:p>
          <w:p w14:paraId="2794B69C" w14:textId="77777777" w:rsidR="002B617F" w:rsidRDefault="002B617F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ucznia </w:t>
            </w:r>
          </w:p>
          <w:p w14:paraId="0F2E4AE1" w14:textId="77777777" w:rsidR="002B617F" w:rsidRDefault="002B617F">
            <w:pPr>
              <w:pStyle w:val="NormalnyWeb"/>
              <w:rPr>
                <w:lang w:eastAsia="en-US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42CC" w14:textId="77777777" w:rsidR="002B617F" w:rsidRDefault="002B617F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kartkówki </w:t>
            </w:r>
          </w:p>
          <w:p w14:paraId="2B3E7AA1" w14:textId="77777777" w:rsidR="002B617F" w:rsidRDefault="002B617F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odpowiedzi ustne </w:t>
            </w:r>
          </w:p>
          <w:p w14:paraId="16F34955" w14:textId="77777777" w:rsidR="002B617F" w:rsidRDefault="002B617F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>· aktywność na lekcjach</w:t>
            </w:r>
          </w:p>
          <w:p w14:paraId="0E51095D" w14:textId="77777777" w:rsidR="002B617F" w:rsidRDefault="002B617F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 · samodzielna praca na lekcji (np. z kartą pracy) </w:t>
            </w:r>
          </w:p>
          <w:p w14:paraId="55E0F333" w14:textId="77777777" w:rsidR="002B617F" w:rsidRDefault="002B617F">
            <w:pPr>
              <w:pStyle w:val="NormalnyWeb"/>
              <w:rPr>
                <w:lang w:eastAsia="en-US"/>
              </w:rPr>
            </w:pPr>
          </w:p>
          <w:p w14:paraId="31DED122" w14:textId="77777777" w:rsidR="002B617F" w:rsidRDefault="002B617F">
            <w:pPr>
              <w:pStyle w:val="NormalnyWeb"/>
              <w:rPr>
                <w:lang w:eastAsia="en-US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9C484" w14:textId="77777777" w:rsidR="002B617F" w:rsidRDefault="002B617F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praca domowa </w:t>
            </w:r>
          </w:p>
          <w:p w14:paraId="2DC4DA84" w14:textId="77777777" w:rsidR="002B617F" w:rsidRDefault="002B617F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referat </w:t>
            </w:r>
          </w:p>
          <w:p w14:paraId="73FFB644" w14:textId="77777777" w:rsidR="002B617F" w:rsidRDefault="002B617F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prezentacja </w:t>
            </w:r>
          </w:p>
          <w:p w14:paraId="34005760" w14:textId="77777777" w:rsidR="002B617F" w:rsidRDefault="002B617F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praca w grupach </w:t>
            </w:r>
          </w:p>
          <w:p w14:paraId="0C24BD58" w14:textId="77777777" w:rsidR="002B617F" w:rsidRDefault="002B617F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- zeszyt przedmiotowy </w:t>
            </w:r>
          </w:p>
        </w:tc>
      </w:tr>
    </w:tbl>
    <w:p w14:paraId="75BB6D0B" w14:textId="77777777" w:rsidR="002B617F" w:rsidRDefault="002B617F" w:rsidP="002B617F">
      <w:pPr>
        <w:rPr>
          <w:rFonts w:ascii="Times New Roman" w:hAnsi="Times New Roman" w:cs="Times New Roman"/>
        </w:rPr>
      </w:pPr>
    </w:p>
    <w:p w14:paraId="325322E0" w14:textId="77777777" w:rsidR="002B617F" w:rsidRDefault="002B617F" w:rsidP="002B6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Aktywność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ocenia się na bieżąco za pomocą znaku +. Gdy uczeń zdobędzie 6 “+”, otrzymuje ocenę celującą (bez względu na liczbę godzin z danego przedmiotu w tygodniu). </w:t>
      </w:r>
    </w:p>
    <w:p w14:paraId="3A6DCA29" w14:textId="77777777" w:rsidR="002B617F" w:rsidRDefault="002B617F" w:rsidP="002B6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Sprawdziany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prace klasowe i kartkówki są obowiązkowe. Niewywiązanie się z tego obowiązku jest równoznaczne z wystawieniem uczniowi oceny “niedostateczny” z danego sprawdzianu. </w:t>
      </w:r>
    </w:p>
    <w:p w14:paraId="20F1581E" w14:textId="77777777" w:rsidR="002B617F" w:rsidRDefault="002B617F" w:rsidP="002B61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Podczas oceniania sprawdzianów, kartkówek i prac punktowanych stosuje się następujące przeliczenie na oceny:</w:t>
      </w:r>
    </w:p>
    <w:p w14:paraId="65CE4CD7" w14:textId="77777777" w:rsidR="002B617F" w:rsidRDefault="002B617F" w:rsidP="002B617F">
      <w:pPr>
        <w:pStyle w:val="NormalnyWeb"/>
      </w:pPr>
      <w:r>
        <w:t xml:space="preserve">Próg procentowy </w:t>
      </w:r>
    </w:p>
    <w:p w14:paraId="3666BB0F" w14:textId="77777777" w:rsidR="002B617F" w:rsidRDefault="002B617F" w:rsidP="002B617F">
      <w:pPr>
        <w:pStyle w:val="NormalnyWeb"/>
      </w:pPr>
      <w:r>
        <w:t xml:space="preserve">do 29% </w:t>
      </w:r>
      <w:proofErr w:type="spellStart"/>
      <w:r>
        <w:t>ndst</w:t>
      </w:r>
      <w:proofErr w:type="spellEnd"/>
      <w:r>
        <w:t xml:space="preserve"> (1)</w:t>
      </w:r>
    </w:p>
    <w:p w14:paraId="1E22F7F5" w14:textId="77777777" w:rsidR="002B617F" w:rsidRDefault="002B617F" w:rsidP="002B617F">
      <w:pPr>
        <w:pStyle w:val="NormalnyWeb"/>
      </w:pPr>
      <w:r>
        <w:lastRenderedPageBreak/>
        <w:t xml:space="preserve">30 – 49% </w:t>
      </w:r>
      <w:proofErr w:type="spellStart"/>
      <w:r>
        <w:t>dop</w:t>
      </w:r>
      <w:proofErr w:type="spellEnd"/>
      <w:r>
        <w:t xml:space="preserve"> (2) </w:t>
      </w:r>
    </w:p>
    <w:p w14:paraId="3E8F2CC0" w14:textId="77777777" w:rsidR="002B617F" w:rsidRDefault="002B617F" w:rsidP="002B617F">
      <w:pPr>
        <w:pStyle w:val="NormalnyWeb"/>
      </w:pPr>
      <w:r>
        <w:t xml:space="preserve">50 – 69% </w:t>
      </w:r>
      <w:proofErr w:type="spellStart"/>
      <w:r>
        <w:t>dst</w:t>
      </w:r>
      <w:proofErr w:type="spellEnd"/>
      <w:r>
        <w:t xml:space="preserve"> (3) </w:t>
      </w:r>
    </w:p>
    <w:p w14:paraId="15B484D0" w14:textId="77777777" w:rsidR="002B617F" w:rsidRDefault="002B617F" w:rsidP="002B617F">
      <w:pPr>
        <w:pStyle w:val="NormalnyWeb"/>
      </w:pPr>
      <w:r>
        <w:t xml:space="preserve">70 – 84% </w:t>
      </w:r>
      <w:proofErr w:type="spellStart"/>
      <w:r>
        <w:t>db</w:t>
      </w:r>
      <w:proofErr w:type="spellEnd"/>
      <w:r>
        <w:t xml:space="preserve"> (4) </w:t>
      </w:r>
    </w:p>
    <w:p w14:paraId="4957E8D8" w14:textId="77777777" w:rsidR="002B617F" w:rsidRDefault="002B617F" w:rsidP="002B617F">
      <w:pPr>
        <w:pStyle w:val="NormalnyWeb"/>
      </w:pPr>
      <w:r>
        <w:t xml:space="preserve">85 – 94% </w:t>
      </w:r>
      <w:proofErr w:type="spellStart"/>
      <w:r>
        <w:t>bdb</w:t>
      </w:r>
      <w:proofErr w:type="spellEnd"/>
      <w:r>
        <w:t xml:space="preserve"> (5) </w:t>
      </w:r>
    </w:p>
    <w:p w14:paraId="4C8C72AC" w14:textId="77777777" w:rsidR="002B617F" w:rsidRDefault="002B617F" w:rsidP="002B617F">
      <w:pPr>
        <w:pStyle w:val="NormalnyWeb"/>
      </w:pPr>
      <w:r>
        <w:t xml:space="preserve">95 – 100% cel (6) </w:t>
      </w:r>
    </w:p>
    <w:p w14:paraId="4317FFE9" w14:textId="77777777" w:rsidR="002B617F" w:rsidRDefault="002B617F" w:rsidP="002B61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Wartości górne w przedziałach oznaczają podwyższenie oceny o „+” zaś dolna granica, to obniżenie oceny przez dostawienie „–”.</w:t>
      </w:r>
    </w:p>
    <w:p w14:paraId="0AC155CE" w14:textId="77777777" w:rsidR="002B617F" w:rsidRDefault="002B617F" w:rsidP="002B6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605703E" w14:textId="77777777" w:rsidR="002B617F" w:rsidRDefault="002B617F" w:rsidP="002B6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z przyczyn losowych uczeń nie może napisać sprawdzianu z całą klasą, ma obowiązek na pierwszej lekcji po zakończeniu nieobecności wspólnie z nauczycielem ustalić termin przystąpienia do niego, nie późniejszy niż dwa tygodnie. Zasada ta dotyczy także uczniów biorących udział w zawodach sportowych, konkursach oraz tych, którzy zostali zwolnieni przez rodziców z lekcji. </w:t>
      </w:r>
    </w:p>
    <w:p w14:paraId="09AFBB0A" w14:textId="77777777" w:rsidR="002B617F" w:rsidRDefault="002B617F" w:rsidP="002B6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Sprawdzianu, pracy klasowej i kartkówki może nie pisać w pierwszym tygodniu od powrotu do szkoły uczeń, który przyszedł do szkoły po minimum tygodniowej, usprawiedliwionej nieobecności. Musi go jednak napisać w terminie ustalonym z nauczycielem. </w:t>
      </w:r>
    </w:p>
    <w:p w14:paraId="35A7312C" w14:textId="77777777" w:rsidR="002B617F" w:rsidRDefault="002B617F" w:rsidP="002B6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Brak zaliczenia pracy pisemnej nauczyciel oznacza, wpisując w rubrykę ocen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”. Po upływie dwóch tygodni od pojawienia się takiego wpisu w dzienniku lub powrotu ucznia po dłuższej nieobecności do szkoły, nauczyciel wpisuje w miejsce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 ocenę niedostateczną. </w:t>
      </w:r>
    </w:p>
    <w:p w14:paraId="6A1623D9" w14:textId="77777777" w:rsidR="002B617F" w:rsidRDefault="002B617F" w:rsidP="002B6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Odmowa odpowiedzi ustnej przez ucznia jest równoznaczna z wystawieniem mu oceny niedostatecznej. </w:t>
      </w:r>
    </w:p>
    <w:p w14:paraId="6E6A24E1" w14:textId="77777777" w:rsidR="002B617F" w:rsidRDefault="002B617F" w:rsidP="002B6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Ucieczka ze sprawdzianu i kartkówki przez ucznia traktowana jest jako odmowa odpowiedzi w formie pisemnej i równoznaczna z wystawieniem mu oceny niedostatecznej. </w:t>
      </w:r>
    </w:p>
    <w:p w14:paraId="7915BEE6" w14:textId="77777777" w:rsidR="002B617F" w:rsidRDefault="002B617F" w:rsidP="002B6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może jeden raz poprawiać każdy sprawdzian, kartkówkę lub odpowiedź ustną ocenioną na ocenę: niedostateczny, dopuszczający, dostateczny, dobry i bardzo dobry. Poprawa jest dobrowolna, przy czym jej termin musi się odbyć w ciągu dwóch tygodni od rozdania sprawdzonych prac. </w:t>
      </w:r>
    </w:p>
    <w:p w14:paraId="524984CD" w14:textId="77777777" w:rsidR="002B617F" w:rsidRDefault="002B617F" w:rsidP="002B6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Każda poprawiona ocena jest wpisywana do dziennika (nawet jeśli jest ona niższa od oceny poprawianej). W mocy pozostaje tylko wyższa ocena z poprawy. Ocenę z poprawy należy zapisać następująco w dzienniku elektronicznym: </w:t>
      </w:r>
    </w:p>
    <w:p w14:paraId="69788111" w14:textId="77777777" w:rsidR="002B617F" w:rsidRDefault="002B617F" w:rsidP="002B6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np.: 5 (2) - jeżeli uczeń poprawił ocenę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bdb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EFC45C9" w14:textId="77777777" w:rsidR="002B617F" w:rsidRDefault="002B617F" w:rsidP="002B6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 (1) - jeżeli uczeń nie poprawił oceny. </w:t>
      </w:r>
    </w:p>
    <w:p w14:paraId="3F0E1D57" w14:textId="77777777" w:rsidR="002B617F" w:rsidRDefault="002B617F" w:rsidP="002B6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takim zapisie do średniej ocen liczy się tylko ta, która znajduje się przed nawiasem. </w:t>
      </w:r>
    </w:p>
    <w:p w14:paraId="1B886CF9" w14:textId="77777777" w:rsidR="002B617F" w:rsidRDefault="002B617F" w:rsidP="002B6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Poprawa oceny odbywa się poza lekcjami w terminie ustalonym przez nauczyciela, w ciągu dwóch tygodni od daty rozdania prac i jest dobrowolna. </w:t>
      </w:r>
    </w:p>
    <w:p w14:paraId="5BC9422E" w14:textId="77777777" w:rsidR="002B617F" w:rsidRDefault="002B617F" w:rsidP="002B6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Oprócz sprawdzianów uczeń w trakcie semestru powinien uzyskać oceny cząstkowe z kolejnych przedmiotów oceny:</w:t>
      </w:r>
    </w:p>
    <w:p w14:paraId="52FCC19E" w14:textId="77777777" w:rsidR="002B617F" w:rsidRDefault="002B617F" w:rsidP="002B6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149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0"/>
        <w:gridCol w:w="2700"/>
        <w:gridCol w:w="2520"/>
        <w:gridCol w:w="2160"/>
        <w:gridCol w:w="1980"/>
        <w:gridCol w:w="2160"/>
        <w:gridCol w:w="1800"/>
      </w:tblGrid>
      <w:tr w:rsidR="002B617F" w14:paraId="410D8076" w14:textId="77777777" w:rsidTr="002B617F">
        <w:trPr>
          <w:cantSplit/>
        </w:trPr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C9B3F" w14:textId="77777777" w:rsidR="002B617F" w:rsidRDefault="002B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0"/>
                <w:lang w:eastAsia="pl-PL"/>
              </w:rPr>
              <w:t>PRZEDMIOT</w:t>
            </w:r>
          </w:p>
          <w:p w14:paraId="23FC995A" w14:textId="77777777" w:rsidR="002B617F" w:rsidRDefault="002B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0"/>
                <w:lang w:eastAsia="pl-PL"/>
              </w:rPr>
              <w:t>OCENY</w:t>
            </w:r>
          </w:p>
        </w:tc>
        <w:tc>
          <w:tcPr>
            <w:tcW w:w="13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3E6E4" w14:textId="77777777" w:rsidR="002B617F" w:rsidRDefault="002B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  <w:t>OCENA</w:t>
            </w:r>
          </w:p>
        </w:tc>
      </w:tr>
      <w:tr w:rsidR="002B617F" w14:paraId="3457366E" w14:textId="77777777" w:rsidTr="002B617F">
        <w:trPr>
          <w:cantSplit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5FB38" w14:textId="77777777" w:rsidR="002B617F" w:rsidRDefault="002B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70B5" w14:textId="77777777" w:rsidR="002B617F" w:rsidRDefault="002B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celująca</w:t>
            </w:r>
          </w:p>
          <w:p w14:paraId="7B878FAA" w14:textId="77777777" w:rsidR="002B617F" w:rsidRDefault="002B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F6AA4" w14:textId="77777777" w:rsidR="002B617F" w:rsidRDefault="002B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bardzo dobra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ACF0C" w14:textId="77777777" w:rsidR="002B617F" w:rsidRDefault="002B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dobra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5E56A" w14:textId="77777777" w:rsidR="002B617F" w:rsidRDefault="002B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dostateczna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ED645" w14:textId="77777777" w:rsidR="002B617F" w:rsidRDefault="002B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dopuszczająca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EE8D6" w14:textId="77777777" w:rsidR="002B617F" w:rsidRDefault="002B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niedostateczna</w:t>
            </w:r>
          </w:p>
        </w:tc>
      </w:tr>
      <w:tr w:rsidR="002B617F" w14:paraId="4621C4FB" w14:textId="77777777" w:rsidTr="002B617F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E7E4" w14:textId="77777777" w:rsidR="002B617F" w:rsidRDefault="002B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  <w:p w14:paraId="12FFC5B6" w14:textId="77777777" w:rsidR="002B617F" w:rsidRDefault="002B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1. Cytaty z Pisma Świętego.</w:t>
            </w:r>
          </w:p>
          <w:p w14:paraId="79508D36" w14:textId="77777777" w:rsidR="002B617F" w:rsidRDefault="002B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Modlitwy, pieśni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6565E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dokładna znajomość cytatu wraz ze znajomością źródła (np. Ewangelia św. Mateusza)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C1076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dokładna znajomość cytatów z lekcji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08789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przytoczenie sensu cytatu własnymi słowami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C7899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niezbyt dokładna znajomość sensu cytatu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B59BB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skojarzenia z treścią cytatu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E0DBB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brak jakiejkolwiek znajomości cytatów</w:t>
            </w:r>
          </w:p>
        </w:tc>
      </w:tr>
      <w:tr w:rsidR="002B617F" w14:paraId="6DBFEFC2" w14:textId="77777777" w:rsidTr="002B617F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A960" w14:textId="77777777" w:rsidR="002B617F" w:rsidRDefault="002B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  <w:p w14:paraId="340499B3" w14:textId="77777777" w:rsidR="002B617F" w:rsidRDefault="002B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2. Zeszyt przedmiotowy (zeszyt ćwiczeń)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928FE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wszystkie tematy</w:t>
            </w:r>
          </w:p>
          <w:p w14:paraId="3BF65E42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zapisy</w:t>
            </w:r>
          </w:p>
          <w:p w14:paraId="758AD67A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prace domowe</w:t>
            </w:r>
          </w:p>
          <w:p w14:paraId="6A52F19E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staranne pismo</w:t>
            </w:r>
          </w:p>
          <w:p w14:paraId="0B0C1870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własne materiały</w:t>
            </w:r>
          </w:p>
          <w:p w14:paraId="6A123296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ilustracje itp.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BA3A5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starannie prowadzony</w:t>
            </w:r>
          </w:p>
          <w:p w14:paraId="4031D426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wszystkie tematy i notatki</w:t>
            </w:r>
          </w:p>
          <w:p w14:paraId="52A47C29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prace domowe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C203E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zeszyt staranny</w:t>
            </w:r>
          </w:p>
          <w:p w14:paraId="1CAD9ADB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luki w zapisach (sporadyczne do 5 tematów)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A7D1A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zeszyt czytelny</w:t>
            </w:r>
          </w:p>
          <w:p w14:paraId="523E3B77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braki notatek, prac domowych (do 40% tematów)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C2916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pismo niestaranne</w:t>
            </w:r>
          </w:p>
          <w:p w14:paraId="0E40F734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liczne luki w zapisach (do 70% tematów)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840EF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brak zeszytu</w:t>
            </w:r>
          </w:p>
        </w:tc>
      </w:tr>
      <w:tr w:rsidR="002B617F" w14:paraId="008569BF" w14:textId="77777777" w:rsidTr="002B617F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C4B5" w14:textId="77777777" w:rsidR="002B617F" w:rsidRDefault="002B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  <w:p w14:paraId="63504EDC" w14:textId="77777777" w:rsidR="002B617F" w:rsidRDefault="002B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3. Prace domowe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E388C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staranne wykonanie</w:t>
            </w:r>
          </w:p>
          <w:p w14:paraId="3FFC188B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treści wskazujące na poszukiwania w różnych materiałach</w:t>
            </w:r>
          </w:p>
          <w:p w14:paraId="4546637D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dużo własnej inwencji</w:t>
            </w:r>
          </w:p>
          <w:p w14:paraId="386387D4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lastRenderedPageBreak/>
              <w:t>twórcze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EAC8D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lastRenderedPageBreak/>
              <w:t>merytorycznie zgodne z omawianym na lekcji materiałem</w:t>
            </w:r>
          </w:p>
          <w:p w14:paraId="140E8394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staranne</w:t>
            </w:r>
          </w:p>
          <w:p w14:paraId="0BDA7CE4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 xml:space="preserve">czytelne </w:t>
            </w:r>
          </w:p>
          <w:p w14:paraId="57F5EC2D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lastRenderedPageBreak/>
              <w:t>rzeczowe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260C7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lastRenderedPageBreak/>
              <w:t xml:space="preserve">wskazują na zrozumienie tematu </w:t>
            </w:r>
          </w:p>
          <w:p w14:paraId="0EF77163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niezbyt twórcze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59431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powiązane z tematem</w:t>
            </w:r>
          </w:p>
          <w:p w14:paraId="47D3029A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niestaranne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7AFE1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widać próby wykonania pracy</w:t>
            </w:r>
          </w:p>
          <w:p w14:paraId="78C30DB9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na temat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25AE1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praca nie na temat</w:t>
            </w:r>
          </w:p>
          <w:p w14:paraId="05956081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brak rzeczowości w pracy</w:t>
            </w:r>
          </w:p>
          <w:p w14:paraId="4EA3E498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brak pracy</w:t>
            </w:r>
          </w:p>
        </w:tc>
      </w:tr>
      <w:tr w:rsidR="002B617F" w14:paraId="05A68C26" w14:textId="77777777" w:rsidTr="002B617F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85A7" w14:textId="77777777" w:rsidR="002B617F" w:rsidRDefault="002B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  <w:p w14:paraId="5BB21329" w14:textId="77777777" w:rsidR="002B617F" w:rsidRDefault="002B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4. Odpowiedzi ustne</w:t>
            </w:r>
          </w:p>
          <w:p w14:paraId="5995F9C7" w14:textId="77777777" w:rsidR="002B617F" w:rsidRDefault="002B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C1C69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wiadomości zawarte w podręczniku i zeszycie uzupełnione wiedzą spoza programu</w:t>
            </w:r>
          </w:p>
          <w:p w14:paraId="24FACF2C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wypowiedź pełnymi zdaniami, bogaty język</w:t>
            </w:r>
          </w:p>
          <w:p w14:paraId="44EA9B75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używanie pojęć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AB47D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wiadomości z podręcznika i zeszytu prezentowane w sposób wskazujący na ich rozumienie, informacje przekazywane zrozumiałym językiem</w:t>
            </w:r>
          </w:p>
          <w:p w14:paraId="6DCB0935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pacing w:val="-4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1"/>
                <w:szCs w:val="20"/>
                <w:lang w:eastAsia="pl-PL"/>
              </w:rPr>
              <w:t>odpowiedź pełna nie wymagająca pytań dodatkowych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D2261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wyuczone na pamięć wiadomości</w:t>
            </w:r>
          </w:p>
          <w:p w14:paraId="5B8C9AE9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uczeń ma trudności w sformułowaniu myśli własnymi słowami</w:t>
            </w:r>
          </w:p>
          <w:p w14:paraId="3C1FB4E9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potrzebna pomoc nauczyciela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C2770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wybiórcza znajomość poznanych treści i pojęć</w:t>
            </w:r>
          </w:p>
          <w:p w14:paraId="7B31B087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odpowiedź niestaranna</w:t>
            </w:r>
          </w:p>
          <w:p w14:paraId="3C4E17C4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częste pytania naprowadzające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28343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słabe wiązanie faktów i wiadomości</w:t>
            </w:r>
          </w:p>
          <w:p w14:paraId="64A258A3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pacing w:val="-4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1"/>
                <w:szCs w:val="20"/>
                <w:lang w:eastAsia="pl-PL"/>
              </w:rPr>
              <w:t>chaos myślowy i słowny</w:t>
            </w:r>
          </w:p>
          <w:p w14:paraId="432F4101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odpowiedź bełkotliwa, niewyraźna, pojedyncze wyrazy</w:t>
            </w:r>
          </w:p>
          <w:p w14:paraId="06DD8A66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dużo pytań pomocniczych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32605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brak odpowiedzi lub odpowiedzi świadczące o braku wiadomości rzeczowych</w:t>
            </w:r>
          </w:p>
        </w:tc>
      </w:tr>
      <w:tr w:rsidR="002B617F" w14:paraId="2647C35F" w14:textId="77777777" w:rsidTr="002B617F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4ADF" w14:textId="77777777" w:rsidR="002B617F" w:rsidRDefault="002B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  <w:p w14:paraId="06542847" w14:textId="77777777" w:rsidR="002B617F" w:rsidRDefault="002B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5. Aktywność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E868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 xml:space="preserve">uczeń wyróżnia się aktywnością na lekcji </w:t>
            </w:r>
          </w:p>
          <w:p w14:paraId="5C75DBF6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korzysta z materiałów zgromadzonych samodzielnie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441B6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uczeń zawsze przygotowany do lekcji</w:t>
            </w:r>
          </w:p>
          <w:p w14:paraId="5CD9B8AF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często zgłasza się do odpowiedzi</w:t>
            </w:r>
          </w:p>
          <w:p w14:paraId="278EFC0D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wypowiada się poprawnie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83678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stara się być przygotowany do lekcji chętnie w niej uczestniczy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E78D4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 xml:space="preserve">mało aktywny na lekcjach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E31B0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niechętny udział w lekcji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4EA28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lekceważący stosunek do przedmiotu i wiary</w:t>
            </w:r>
          </w:p>
        </w:tc>
      </w:tr>
      <w:tr w:rsidR="002B617F" w14:paraId="39BC5DF9" w14:textId="77777777" w:rsidTr="002B617F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C7E3" w14:textId="77777777" w:rsidR="002B617F" w:rsidRDefault="002B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  <w:p w14:paraId="79E72807" w14:textId="77777777" w:rsidR="002B617F" w:rsidRDefault="002B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6. Inscenizacje, gazetka szkolna, praca na rzecz Kościoła i inne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78935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wiele razy pomaga w różnych pracach</w:t>
            </w:r>
          </w:p>
          <w:p w14:paraId="3A57890D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pilnie i terminowo wykonuje powierzone zadania, dużo własnej inicjatywy</w:t>
            </w:r>
          </w:p>
          <w:p w14:paraId="4B31868C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eastAsia="pl-PL"/>
              </w:rPr>
              <w:t>aktywnie uczestniczy w życiu małych grup formacyjnych (ministranci, oaza itp.)</w:t>
            </w:r>
          </w:p>
          <w:p w14:paraId="460385FF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 xml:space="preserve">reprezentuje szkołę (parafię) w konkursie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przedmiotow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85903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starannie wykonuje powierzone przez katechetę lub księdza zadania</w:t>
            </w:r>
          </w:p>
          <w:p w14:paraId="5CBB859B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przejawia postawę apostolską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16A05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 xml:space="preserve">niezbyt chętnie wykonuje zadania poza lekcjami, ale nie unika ich zupełnie </w:t>
            </w:r>
          </w:p>
          <w:p w14:paraId="4E4D0C12" w14:textId="77777777" w:rsidR="002B617F" w:rsidRDefault="002B617F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uczestniczy w rekolekcjach szkolnych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E899" w14:textId="77777777" w:rsidR="002B617F" w:rsidRDefault="002B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4287" w14:textId="77777777" w:rsidR="002B617F" w:rsidRDefault="002B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DBC9" w14:textId="77777777" w:rsidR="002B617F" w:rsidRDefault="002B6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</w:tc>
      </w:tr>
    </w:tbl>
    <w:p w14:paraId="0A6DFCE4" w14:textId="77777777" w:rsidR="002B617F" w:rsidRDefault="002B617F" w:rsidP="002B6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Uczeń ma prawo nie przygotować się do zajęć lekcyjnych 2 razy na okres. </w:t>
      </w:r>
    </w:p>
    <w:p w14:paraId="388B6BBA" w14:textId="77777777" w:rsidR="002B617F" w:rsidRDefault="002B617F" w:rsidP="002B6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Uczeń jest nieprzygotowany do lekcji, gdy: </w:t>
      </w:r>
    </w:p>
    <w:p w14:paraId="57B0A18D" w14:textId="77777777" w:rsidR="002B617F" w:rsidRDefault="002B617F" w:rsidP="002B6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a) nie przyniósł zeszytu przedmiotowego, zeszytu ćwiczeń, przyborów lub materiałów potrzebnych do pracy na lekcji,</w:t>
      </w:r>
    </w:p>
    <w:p w14:paraId="2E32760A" w14:textId="77777777" w:rsidR="002B617F" w:rsidRDefault="002B617F" w:rsidP="002B6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nie odrobił pracy domowej, </w:t>
      </w:r>
    </w:p>
    <w:p w14:paraId="60E732F9" w14:textId="77777777" w:rsidR="002B617F" w:rsidRDefault="002B617F" w:rsidP="002B6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 nie przygotował się do odpowiedzi ustnej. </w:t>
      </w:r>
    </w:p>
    <w:p w14:paraId="209B7664" w14:textId="77777777" w:rsidR="002B617F" w:rsidRDefault="002B617F" w:rsidP="002B6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dodatkową aktywność parafialną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(udział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Scholi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parafialnej, funkcja ministranta, funkcja lektora – co najmniej trzy czytania w niedzielę) uczeń dostaje ocenę semestralną i całoroczną wyższą o jeden stopień, np. jeśli wychodzi mu bardzo dobry to dostaje ocenę celującą. </w:t>
      </w:r>
    </w:p>
    <w:p w14:paraId="07199E71" w14:textId="77777777" w:rsidR="002B617F" w:rsidRDefault="002B617F" w:rsidP="002B6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Laureaci konkursów religijnych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zasięgu diecezjalnym i ogólnopolskim oraz laureaci testu biblijnego, otrzymują z religii celującą roczną ocenę klasyfikacyjną. Jeżeli tytuł laureata uczeń uzyskał po otrzymaniu oceny klasyfikacyjnej niższej niż ocena celująca, następuje zmiana tej oceny na ocenę celującą. </w:t>
      </w:r>
    </w:p>
    <w:p w14:paraId="7CE00CCB" w14:textId="77777777" w:rsidR="002B617F" w:rsidRDefault="002B617F" w:rsidP="002B617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ZASADY WYSTAWIANIA OCENY SEMESTRALNEJ LUB ROCZNEJ</w:t>
      </w:r>
    </w:p>
    <w:p w14:paraId="3A57CD58" w14:textId="77777777" w:rsidR="002B617F" w:rsidRDefault="002B617F" w:rsidP="002B61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Podstawą do wystawienia oceny kończącej określony etap nauki są oceny cząstkowe skupione w następujących grupach:</w:t>
      </w:r>
    </w:p>
    <w:p w14:paraId="556D7DB6" w14:textId="77777777" w:rsidR="002B617F" w:rsidRDefault="002B617F" w:rsidP="002B61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 Prace pisemne, odpowiedzi ustne (wiadomości bieżące, cytaty, pojęcia);</w:t>
      </w:r>
    </w:p>
    <w:p w14:paraId="647C99AA" w14:textId="77777777" w:rsidR="002B617F" w:rsidRDefault="002B617F" w:rsidP="002B61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II. Pacierz, katechizm;</w:t>
      </w:r>
    </w:p>
    <w:p w14:paraId="1B1FF3D7" w14:textId="77777777" w:rsidR="002B617F" w:rsidRDefault="002B617F" w:rsidP="002B61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III. Sprawdziany i testy;</w:t>
      </w:r>
    </w:p>
    <w:p w14:paraId="33DA33DB" w14:textId="77777777" w:rsidR="002B617F" w:rsidRDefault="002B617F" w:rsidP="002B61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IV. Zeszyt przedmiotowy;</w:t>
      </w:r>
    </w:p>
    <w:p w14:paraId="55042D9A" w14:textId="77777777" w:rsidR="002B617F" w:rsidRDefault="002B617F" w:rsidP="002B61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V. Modlitwy, pieśni, psalmy;</w:t>
      </w:r>
    </w:p>
    <w:p w14:paraId="1C564D02" w14:textId="77777777" w:rsidR="002B617F" w:rsidRDefault="002B617F" w:rsidP="002B61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VI. Praca w grupach, aktywność, inne.</w:t>
      </w:r>
    </w:p>
    <w:p w14:paraId="35D4F3F5" w14:textId="77777777" w:rsidR="002B617F" w:rsidRDefault="002B617F" w:rsidP="002B61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 wystawianiu oceny rocznej bierze się również pod uwagę ocenę z półrocza.</w:t>
      </w:r>
    </w:p>
    <w:p w14:paraId="459FDA9E" w14:textId="77777777" w:rsidR="002B617F" w:rsidRDefault="002B617F" w:rsidP="002B61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Wszystkie oceny są jawne, obiektywne, wskazujące na pojawiające się braki i motywujące do poprawy i dalszej pracy. W ciągu roku szkolnego pojawią się różne formy i rodzaje kontroli. Na początku kontrola wstępna, aby zorientować się jaką wiedzę i umiejętności uczeń posiada, w ciągu roku bieżące sprawdzanie wyników, wreszcie kontrola końcowa, by ocenić osiągnięcia i ewentualne porażki. </w:t>
      </w:r>
    </w:p>
    <w:p w14:paraId="2092A65C" w14:textId="77777777" w:rsidR="002B617F" w:rsidRDefault="002B617F" w:rsidP="002B61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 każda kontrola musi kończyć się wstawieniem oceny do dziennika.</w:t>
      </w:r>
    </w:p>
    <w:p w14:paraId="3504CB6C" w14:textId="77777777" w:rsidR="00001CAB" w:rsidRDefault="00001CAB"/>
    <w:p w14:paraId="13FCCA53" w14:textId="77777777" w:rsidR="002B617F" w:rsidRDefault="002B617F"/>
    <w:p w14:paraId="63EA8EB1" w14:textId="77777777" w:rsidR="002B617F" w:rsidRDefault="002B617F" w:rsidP="002B617F">
      <w:pPr>
        <w:pStyle w:val="Tytu"/>
        <w:ind w:firstLine="0"/>
        <w:rPr>
          <w:b w:val="0"/>
          <w:caps w:val="0"/>
          <w:sz w:val="28"/>
        </w:rPr>
      </w:pPr>
      <w:r>
        <w:rPr>
          <w:b w:val="0"/>
          <w:caps w:val="0"/>
          <w:sz w:val="28"/>
        </w:rPr>
        <w:lastRenderedPageBreak/>
        <w:t>SZCZEGÓŁOWE KRYTERIA OCENIANIA</w:t>
      </w:r>
    </w:p>
    <w:p w14:paraId="38711383" w14:textId="77777777" w:rsidR="002B617F" w:rsidRDefault="002B617F" w:rsidP="002B617F">
      <w:pPr>
        <w:pStyle w:val="Nagwek1"/>
        <w:ind w:firstLine="0"/>
        <w:rPr>
          <w:b w:val="0"/>
          <w:caps/>
          <w:smallCaps/>
          <w:sz w:val="28"/>
        </w:rPr>
      </w:pPr>
      <w:r>
        <w:rPr>
          <w:b w:val="0"/>
          <w:caps/>
          <w:smallCaps/>
          <w:sz w:val="28"/>
        </w:rPr>
        <w:t>Semestr I</w:t>
      </w:r>
    </w:p>
    <w:tbl>
      <w:tblPr>
        <w:tblW w:w="15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3259"/>
        <w:gridCol w:w="3826"/>
        <w:gridCol w:w="2976"/>
        <w:gridCol w:w="2268"/>
        <w:gridCol w:w="1937"/>
      </w:tblGrid>
      <w:tr w:rsidR="002B617F" w14:paraId="045F86BD" w14:textId="77777777" w:rsidTr="002B617F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620D" w14:textId="77777777" w:rsidR="002B617F" w:rsidRDefault="002B617F">
            <w:pPr>
              <w:pStyle w:val="Nagwek1"/>
              <w:ind w:firstLine="0"/>
              <w:jc w:val="center"/>
            </w:pPr>
          </w:p>
          <w:p w14:paraId="40EC8848" w14:textId="77777777" w:rsidR="002B617F" w:rsidRDefault="002B617F">
            <w:pPr>
              <w:pStyle w:val="Nagwek1"/>
              <w:spacing w:line="360" w:lineRule="auto"/>
              <w:ind w:firstLine="0"/>
              <w:jc w:val="center"/>
            </w:pPr>
            <w:r>
              <w:t>Dział</w:t>
            </w:r>
          </w:p>
        </w:tc>
        <w:tc>
          <w:tcPr>
            <w:tcW w:w="14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4F9CA" w14:textId="77777777" w:rsidR="002B617F" w:rsidRDefault="002B617F">
            <w:pPr>
              <w:pStyle w:val="Nagwek1"/>
              <w:ind w:firstLine="0"/>
              <w:jc w:val="center"/>
            </w:pPr>
            <w:r>
              <w:t>OCENA</w:t>
            </w:r>
          </w:p>
        </w:tc>
      </w:tr>
      <w:tr w:rsidR="002B617F" w14:paraId="2B0516AA" w14:textId="77777777" w:rsidTr="002B617F"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0B7A8" w14:textId="77777777" w:rsidR="002B617F" w:rsidRDefault="002B617F">
            <w:pPr>
              <w:rPr>
                <w:rFonts w:eastAsia="Times New Roman"/>
                <w:b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28E4E" w14:textId="77777777" w:rsidR="002B617F" w:rsidRDefault="002B617F">
            <w:pPr>
              <w:pStyle w:val="Nagwek1"/>
              <w:ind w:firstLine="0"/>
              <w:jc w:val="center"/>
            </w:pPr>
            <w:r>
              <w:t>dopuszczająca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A4438" w14:textId="77777777" w:rsidR="002B617F" w:rsidRDefault="002B617F">
            <w:pPr>
              <w:pStyle w:val="Nagwek1"/>
              <w:ind w:firstLine="0"/>
              <w:jc w:val="center"/>
            </w:pPr>
            <w:r>
              <w:t>dostateczna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7D1D0" w14:textId="77777777" w:rsidR="002B617F" w:rsidRDefault="002B617F">
            <w:pPr>
              <w:pStyle w:val="Nagwek1"/>
              <w:ind w:firstLine="0"/>
              <w:jc w:val="center"/>
            </w:pPr>
            <w:r>
              <w:t>dobra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8FE9D" w14:textId="77777777" w:rsidR="002B617F" w:rsidRDefault="002B617F">
            <w:pPr>
              <w:pStyle w:val="Nagwek1"/>
              <w:ind w:firstLine="0"/>
              <w:jc w:val="center"/>
            </w:pPr>
            <w:r>
              <w:t>bardzo dobra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CB629" w14:textId="77777777" w:rsidR="002B617F" w:rsidRDefault="002B617F">
            <w:pPr>
              <w:pStyle w:val="Nagwek1"/>
              <w:ind w:firstLine="0"/>
              <w:jc w:val="center"/>
            </w:pPr>
            <w:r>
              <w:t>celująca</w:t>
            </w:r>
          </w:p>
        </w:tc>
      </w:tr>
      <w:tr w:rsidR="002B617F" w14:paraId="2D70695A" w14:textId="77777777" w:rsidTr="002B617F">
        <w:trPr>
          <w:cantSplit/>
          <w:trHeight w:val="113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D435471" w14:textId="77777777" w:rsidR="002B617F" w:rsidRDefault="002B617F">
            <w:pPr>
              <w:pStyle w:val="Nagwek1"/>
              <w:spacing w:line="360" w:lineRule="auto"/>
              <w:ind w:right="113" w:firstLine="540"/>
              <w:jc w:val="center"/>
            </w:pPr>
            <w:r>
              <w:t>I. Odkrywam piękno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B6758" w14:textId="77777777" w:rsidR="002B617F" w:rsidRDefault="002B617F">
            <w:pPr>
              <w:pStyle w:val="teksttabeli"/>
            </w:pPr>
            <w:r>
              <w:t>wyjaśnia, że wiara jest łaską – darem i zadaniem otrzymanym od Boga (A.3.1),</w:t>
            </w:r>
          </w:p>
          <w:p w14:paraId="1F884ADA" w14:textId="77777777" w:rsidR="002B617F" w:rsidRDefault="002B617F">
            <w:pPr>
              <w:pStyle w:val="teksttabeli"/>
            </w:pPr>
            <w:r>
              <w:t>uzasadnia, że wiara jest zadaniem (A.3.2),</w:t>
            </w:r>
          </w:p>
          <w:p w14:paraId="4AAC434B" w14:textId="77777777" w:rsidR="002B617F" w:rsidRDefault="002B617F">
            <w:pPr>
              <w:pStyle w:val="teksttabeli"/>
            </w:pPr>
            <w:r>
              <w:t>wymienia przymioty wiary (A.3.3).</w:t>
            </w:r>
          </w:p>
          <w:p w14:paraId="4D9E73A1" w14:textId="77777777" w:rsidR="002B617F" w:rsidRDefault="002B617F">
            <w:pPr>
              <w:pStyle w:val="teksttabeli"/>
            </w:pPr>
            <w:r>
              <w:t>wyjaśnia pojęcie: wiara (A.2.1),</w:t>
            </w:r>
          </w:p>
          <w:p w14:paraId="52C6CA18" w14:textId="77777777" w:rsidR="002B617F" w:rsidRDefault="002B617F">
            <w:pPr>
              <w:pStyle w:val="teksttabeli"/>
            </w:pPr>
            <w:r>
              <w:t>wymienia główne prawdy wiary,</w:t>
            </w:r>
          </w:p>
          <w:p w14:paraId="2F43D60F" w14:textId="77777777" w:rsidR="002B617F" w:rsidRDefault="002B617F">
            <w:pPr>
              <w:pStyle w:val="teksttabeli"/>
            </w:pPr>
            <w:r>
              <w:t>odróżnia troskę o piękno zewnętrzne od troski o piękno duchowe,</w:t>
            </w:r>
          </w:p>
          <w:p w14:paraId="5877C109" w14:textId="77777777" w:rsidR="002B617F" w:rsidRDefault="002B617F">
            <w:pPr>
              <w:pStyle w:val="teksttabeli"/>
            </w:pPr>
            <w:r>
              <w:t>wskazuje na trudności w wierze i przedstawia sposoby ich przezwyciężania (A.3.4),</w:t>
            </w:r>
          </w:p>
          <w:p w14:paraId="053549F8" w14:textId="77777777" w:rsidR="002B617F" w:rsidRDefault="002B617F">
            <w:pPr>
              <w:pStyle w:val="teksttabeli"/>
            </w:pPr>
            <w:r>
              <w:t>wyjaśnia pojęcie: opatrzność Boża (A.11.3),</w:t>
            </w:r>
          </w:p>
          <w:p w14:paraId="68635E72" w14:textId="77777777" w:rsidR="002B617F" w:rsidRDefault="002B617F">
            <w:pPr>
              <w:pStyle w:val="teksttabeli"/>
            </w:pPr>
            <w:r>
              <w:t>wymienia przykłady Bożej interwencji w życiu konkretnego człowieka,</w:t>
            </w:r>
          </w:p>
          <w:p w14:paraId="472B33D3" w14:textId="77777777" w:rsidR="002B617F" w:rsidRDefault="002B617F">
            <w:pPr>
              <w:pStyle w:val="teksttabeli"/>
              <w:rPr>
                <w:rFonts w:eastAsia="TimeIbisEE-Roman"/>
              </w:rPr>
            </w:pPr>
            <w:r>
              <w:t>wskazuje, że Bóg posługuje się zdarzeniami i ludźmi, czuwając nad swoim stworzeniem.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FFB85" w14:textId="77777777" w:rsidR="002B617F" w:rsidRDefault="002B617F">
            <w:pPr>
              <w:pStyle w:val="teksttabeli"/>
            </w:pPr>
            <w:r>
              <w:t>wymienia cechy charakteryzujące wiarę,</w:t>
            </w:r>
          </w:p>
          <w:p w14:paraId="6610FD4C" w14:textId="77777777" w:rsidR="002B617F" w:rsidRDefault="002B617F">
            <w:pPr>
              <w:pStyle w:val="teksttabeli"/>
            </w:pPr>
            <w:r>
              <w:t>omawia prawdę, że u podstaw wiary leży przyjęcie Bożej miłości i odpowiedź na nią,</w:t>
            </w:r>
          </w:p>
          <w:p w14:paraId="34D24099" w14:textId="77777777" w:rsidR="002B617F" w:rsidRDefault="002B617F">
            <w:pPr>
              <w:pStyle w:val="teksttabeli"/>
            </w:pPr>
            <w:r>
              <w:t>przytacza biografie osób, którym wiedza pomogła w dotarciu do wiary (A.2.5),</w:t>
            </w:r>
          </w:p>
          <w:p w14:paraId="01050E52" w14:textId="77777777" w:rsidR="002B617F" w:rsidRDefault="002B617F">
            <w:pPr>
              <w:pStyle w:val="teksttabeli"/>
            </w:pPr>
            <w:r>
              <w:t>wskazuje, co pogłębia wiarę w Boga, a co ją niszczy,</w:t>
            </w:r>
          </w:p>
          <w:p w14:paraId="3A030002" w14:textId="77777777" w:rsidR="002B617F" w:rsidRDefault="002B617F">
            <w:pPr>
              <w:pStyle w:val="teksttabeli"/>
            </w:pPr>
            <w:r>
              <w:t>wyjaśnia treść przykazania miłości (A.10.1),</w:t>
            </w:r>
          </w:p>
          <w:p w14:paraId="20242A9D" w14:textId="77777777" w:rsidR="002B617F" w:rsidRDefault="002B617F">
            <w:pPr>
              <w:pStyle w:val="teksttabeli"/>
            </w:pPr>
            <w:r>
              <w:t>uzasadnia pierwszeństwo Boga w życiu człowieka (C.4.1),</w:t>
            </w:r>
          </w:p>
          <w:p w14:paraId="26839ED4" w14:textId="77777777" w:rsidR="002B617F" w:rsidRDefault="002B617F">
            <w:pPr>
              <w:pStyle w:val="teksttabeli"/>
            </w:pPr>
            <w:r>
              <w:t>wyjaśnia, że zabobon, bałwochwalstwo, wróżbiarstwo oraz magia są wynikiem fałszywego obrazu Boga (C.4.2),</w:t>
            </w:r>
          </w:p>
          <w:p w14:paraId="22710408" w14:textId="77777777" w:rsidR="002B617F" w:rsidRDefault="002B617F">
            <w:pPr>
              <w:pStyle w:val="teksttabeli"/>
            </w:pPr>
            <w:r>
              <w:t>uzasadnia, że bliska więź z Bogiem (duchowe piękno) czyni człowieka szczęśliwym,</w:t>
            </w:r>
          </w:p>
          <w:p w14:paraId="64B478A7" w14:textId="77777777" w:rsidR="002B617F" w:rsidRDefault="002B617F">
            <w:pPr>
              <w:pStyle w:val="teksttabeli"/>
            </w:pPr>
            <w:r>
              <w:t>charakteryzuje podobieństwa (różnice) w postawie wiary św. Piotra i własnej.</w:t>
            </w:r>
          </w:p>
          <w:p w14:paraId="7A857F06" w14:textId="77777777" w:rsidR="002B617F" w:rsidRDefault="002B617F">
            <w:pPr>
              <w:pStyle w:val="teksttabeli"/>
            </w:pPr>
            <w:r>
              <w:t>wskazuje na ciągłość działania Boga w dziejach świata i każdego człowieka (E.3.1).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6F9A5" w14:textId="77777777" w:rsidR="002B617F" w:rsidRDefault="002B617F">
            <w:pPr>
              <w:pStyle w:val="teksttabeli"/>
            </w:pPr>
            <w:r>
              <w:t>odczytuje cechy i określenia wiary na podstawie tekstów biblijnych.</w:t>
            </w:r>
          </w:p>
          <w:p w14:paraId="7F842181" w14:textId="77777777" w:rsidR="002B617F" w:rsidRDefault="002B617F">
            <w:pPr>
              <w:pStyle w:val="teksttabeli"/>
            </w:pPr>
            <w:r>
              <w:t>uzasadnia, że wiara nadaje sens codzienności i prowadzi do moralnego piękna,</w:t>
            </w:r>
          </w:p>
          <w:p w14:paraId="0B0647BB" w14:textId="77777777" w:rsidR="002B617F" w:rsidRDefault="002B617F">
            <w:pPr>
              <w:pStyle w:val="teksttabeli"/>
            </w:pPr>
            <w:r>
              <w:t>uzasadnia potrzebę coraz lepszego poznawania treści wiary,</w:t>
            </w:r>
          </w:p>
          <w:p w14:paraId="0AFA79C6" w14:textId="77777777" w:rsidR="002B617F" w:rsidRDefault="002B617F">
            <w:pPr>
              <w:pStyle w:val="teksttabeli"/>
            </w:pPr>
            <w:r>
              <w:t>rozróżnia wiarę naturalną i religijną (nadprzyrodzoną).</w:t>
            </w:r>
          </w:p>
          <w:p w14:paraId="461E542E" w14:textId="77777777" w:rsidR="002B617F" w:rsidRDefault="002B617F">
            <w:pPr>
              <w:pStyle w:val="teksttabeli"/>
            </w:pPr>
            <w:r>
              <w:t>wskazuje, co jest źródłem bałwochwalstwa i czarów,</w:t>
            </w:r>
          </w:p>
          <w:p w14:paraId="14904BD8" w14:textId="77777777" w:rsidR="002B617F" w:rsidRDefault="002B617F">
            <w:pPr>
              <w:pStyle w:val="teksttabeli"/>
            </w:pPr>
            <w:r>
              <w:t>wyjaśnia, na czym polega niebezpieczeństwo praktykowania magii i spirytyzmu,</w:t>
            </w:r>
          </w:p>
          <w:p w14:paraId="7EBA5CDB" w14:textId="77777777" w:rsidR="002B617F" w:rsidRDefault="002B617F">
            <w:pPr>
              <w:pStyle w:val="teksttabeli"/>
            </w:pPr>
            <w:r>
              <w:t>wyjaśnia, na czym polega piękno duchowe człowieka wierzącego,</w:t>
            </w:r>
          </w:p>
          <w:p w14:paraId="4E893106" w14:textId="77777777" w:rsidR="002B617F" w:rsidRDefault="002B617F">
            <w:pPr>
              <w:pStyle w:val="teksttabeli"/>
            </w:pPr>
            <w:r>
              <w:t>wyjaśnia symbolikę oka opatrzności.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A8994" w14:textId="77777777" w:rsidR="002B617F" w:rsidRDefault="002B617F">
            <w:pPr>
              <w:pStyle w:val="teksttabeli"/>
            </w:pPr>
            <w:r>
              <w:t>cytuje z pamięci wybrane wersety biblijne określające wiarę,</w:t>
            </w:r>
          </w:p>
          <w:p w14:paraId="7AEC906F" w14:textId="77777777" w:rsidR="002B617F" w:rsidRDefault="002B617F">
            <w:pPr>
              <w:pStyle w:val="teksttabeli"/>
            </w:pPr>
            <w:r>
              <w:t>wyjaśnia wybrane artykuły Składu Apostolskiego (A.4.1),</w:t>
            </w:r>
          </w:p>
          <w:p w14:paraId="606DEFD4" w14:textId="77777777" w:rsidR="002B617F" w:rsidRDefault="002B617F">
            <w:pPr>
              <w:pStyle w:val="teksttabeli"/>
            </w:pPr>
            <w:r>
              <w:t>omawia prawdę, że Bóg w Trójcy Świętej czuwa nad światem,</w:t>
            </w:r>
          </w:p>
          <w:p w14:paraId="749689D4" w14:textId="77777777" w:rsidR="002B617F" w:rsidRDefault="002B617F">
            <w:pPr>
              <w:pStyle w:val="teksttabeli"/>
            </w:pPr>
            <w:r>
              <w:t>uzasadnia, że człowiek najpełniej dostrzega Bożą opatrzność z perspektywy czasu.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286D8" w14:textId="77777777" w:rsidR="002B617F" w:rsidRDefault="002B617F">
            <w:pPr>
              <w:pStyle w:val="teksttabeli"/>
            </w:pPr>
            <w:r>
              <w:t>przytacza argumenty wierzących w dyskusji ze współczesnym ateizmem (A.2.6),</w:t>
            </w:r>
          </w:p>
          <w:p w14:paraId="036BFDFD" w14:textId="77777777" w:rsidR="002B617F" w:rsidRDefault="002B617F">
            <w:pPr>
              <w:pStyle w:val="teksttabeli"/>
            </w:pPr>
            <w:r>
              <w:t>uzasadnia, że podejmując duchową walkę, możemy z Jezusem pokonać wątpliwości wiary,</w:t>
            </w:r>
          </w:p>
          <w:p w14:paraId="60FB8D81" w14:textId="77777777" w:rsidR="002B617F" w:rsidRDefault="002B617F">
            <w:pPr>
              <w:pStyle w:val="teksttabeli"/>
            </w:pPr>
            <w:r>
              <w:t>uzasadnia potrzebę ciągłego wyjaśniania rodzących się wątpliwości religijnych.</w:t>
            </w:r>
          </w:p>
        </w:tc>
      </w:tr>
    </w:tbl>
    <w:p w14:paraId="4C867338" w14:textId="77777777" w:rsidR="002B617F" w:rsidRDefault="002B617F" w:rsidP="002B617F">
      <w:pPr>
        <w:rPr>
          <w:rFonts w:eastAsia="Times New Roman"/>
          <w:sz w:val="24"/>
          <w:szCs w:val="20"/>
        </w:rPr>
      </w:pPr>
      <w:r>
        <w:rPr>
          <w:b/>
        </w:rPr>
        <w:br w:type="page"/>
      </w:r>
    </w:p>
    <w:tbl>
      <w:tblPr>
        <w:tblpPr w:leftFromText="141" w:rightFromText="141" w:vertAnchor="text" w:tblpY="1"/>
        <w:tblOverlap w:val="never"/>
        <w:tblW w:w="15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834"/>
        <w:gridCol w:w="4110"/>
        <w:gridCol w:w="2976"/>
        <w:gridCol w:w="2126"/>
        <w:gridCol w:w="2362"/>
      </w:tblGrid>
      <w:tr w:rsidR="002B617F" w14:paraId="63B5E696" w14:textId="77777777" w:rsidTr="002B617F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F6CC" w14:textId="77777777" w:rsidR="002B617F" w:rsidRDefault="002B617F">
            <w:pPr>
              <w:pStyle w:val="Nagwek1"/>
              <w:ind w:firstLine="0"/>
              <w:jc w:val="center"/>
            </w:pPr>
          </w:p>
          <w:p w14:paraId="3C4EC694" w14:textId="77777777" w:rsidR="002B617F" w:rsidRDefault="002B617F">
            <w:pPr>
              <w:pStyle w:val="Nagwek1"/>
              <w:spacing w:line="360" w:lineRule="auto"/>
              <w:ind w:firstLine="0"/>
              <w:jc w:val="center"/>
            </w:pPr>
            <w:r>
              <w:t>Dział</w:t>
            </w:r>
          </w:p>
        </w:tc>
        <w:tc>
          <w:tcPr>
            <w:tcW w:w="144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4E6C5" w14:textId="77777777" w:rsidR="002B617F" w:rsidRDefault="002B617F">
            <w:pPr>
              <w:pStyle w:val="Nagwek1"/>
              <w:ind w:firstLine="0"/>
              <w:jc w:val="center"/>
            </w:pPr>
            <w:r>
              <w:t>OCENA</w:t>
            </w:r>
          </w:p>
        </w:tc>
      </w:tr>
      <w:tr w:rsidR="002B617F" w14:paraId="598D5552" w14:textId="77777777" w:rsidTr="002B617F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BEC39" w14:textId="77777777" w:rsidR="002B617F" w:rsidRDefault="002B617F">
            <w:pPr>
              <w:rPr>
                <w:rFonts w:eastAsia="Times New Roman"/>
                <w:b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2177A" w14:textId="77777777" w:rsidR="002B617F" w:rsidRDefault="002B617F">
            <w:pPr>
              <w:pStyle w:val="Nagwek1"/>
              <w:ind w:firstLine="0"/>
              <w:jc w:val="center"/>
            </w:pPr>
            <w:r>
              <w:t>dopuszczająca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B9C2E" w14:textId="77777777" w:rsidR="002B617F" w:rsidRDefault="002B617F">
            <w:pPr>
              <w:pStyle w:val="Nagwek1"/>
              <w:ind w:firstLine="0"/>
              <w:jc w:val="center"/>
            </w:pPr>
            <w:r>
              <w:t>dostateczna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36A08" w14:textId="77777777" w:rsidR="002B617F" w:rsidRDefault="002B617F">
            <w:pPr>
              <w:pStyle w:val="Nagwek1"/>
              <w:ind w:firstLine="0"/>
              <w:jc w:val="center"/>
            </w:pPr>
            <w:r>
              <w:t>dobra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755CD" w14:textId="77777777" w:rsidR="002B617F" w:rsidRDefault="002B617F">
            <w:pPr>
              <w:pStyle w:val="Nagwek1"/>
              <w:ind w:firstLine="0"/>
              <w:jc w:val="center"/>
            </w:pPr>
            <w:r>
              <w:t>bardzo dobra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36959" w14:textId="77777777" w:rsidR="002B617F" w:rsidRDefault="002B617F">
            <w:pPr>
              <w:pStyle w:val="Nagwek1"/>
              <w:ind w:firstLine="0"/>
              <w:jc w:val="center"/>
            </w:pPr>
            <w:r>
              <w:t>celująca</w:t>
            </w:r>
          </w:p>
        </w:tc>
      </w:tr>
    </w:tbl>
    <w:tbl>
      <w:tblPr>
        <w:tblW w:w="15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2840"/>
        <w:gridCol w:w="4118"/>
        <w:gridCol w:w="2983"/>
        <w:gridCol w:w="2130"/>
        <w:gridCol w:w="2366"/>
      </w:tblGrid>
      <w:tr w:rsidR="002B617F" w14:paraId="676AB0D2" w14:textId="77777777" w:rsidTr="002B617F">
        <w:trPr>
          <w:cantSplit/>
          <w:trHeight w:val="1134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E0F0A66" w14:textId="77777777" w:rsidR="002B617F" w:rsidRDefault="002B617F">
            <w:pPr>
              <w:pStyle w:val="Nagwek1"/>
              <w:spacing w:line="360" w:lineRule="auto"/>
              <w:ind w:right="113" w:firstLine="540"/>
              <w:jc w:val="center"/>
            </w:pPr>
            <w:r>
              <w:br w:type="page"/>
            </w:r>
            <w:r>
              <w:br w:type="page"/>
              <w:t>II.  Pismo Święte w życiu chrześcijanina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EBC34" w14:textId="77777777" w:rsidR="002B617F" w:rsidRDefault="002B617F">
            <w:pPr>
              <w:pStyle w:val="teksttabeli"/>
            </w:pPr>
            <w:r>
              <w:t>wyjaśnia, czym jest Pismo Święte (A.9.1),</w:t>
            </w:r>
          </w:p>
          <w:p w14:paraId="4A56E5DD" w14:textId="77777777" w:rsidR="002B617F" w:rsidRDefault="002B617F">
            <w:pPr>
              <w:pStyle w:val="teksttabeli"/>
            </w:pPr>
            <w:r>
              <w:t>wyjaśnia, że czytając Biblię, spotyka się z Bogiem,</w:t>
            </w:r>
          </w:p>
          <w:p w14:paraId="02BD3A5D" w14:textId="77777777" w:rsidR="002B617F" w:rsidRDefault="002B617F">
            <w:pPr>
              <w:pStyle w:val="teksttabeli"/>
            </w:pPr>
            <w:r>
              <w:t xml:space="preserve">potrafi odszukać wskazany fragment biblijny, </w:t>
            </w:r>
          </w:p>
          <w:p w14:paraId="3074A48E" w14:textId="77777777" w:rsidR="002B617F" w:rsidRDefault="002B617F">
            <w:pPr>
              <w:pStyle w:val="teksttabeli"/>
            </w:pPr>
            <w:r>
              <w:t>podaje, w jakich językach napisano Biblię,</w:t>
            </w:r>
          </w:p>
          <w:p w14:paraId="05D999DC" w14:textId="77777777" w:rsidR="002B617F" w:rsidRDefault="002B617F">
            <w:pPr>
              <w:pStyle w:val="teksttabeli"/>
            </w:pPr>
            <w:r>
              <w:t>podaje definicję modlitwy,</w:t>
            </w:r>
          </w:p>
          <w:p w14:paraId="07F02EDE" w14:textId="77777777" w:rsidR="002B617F" w:rsidRDefault="002B617F">
            <w:pPr>
              <w:pStyle w:val="teksttabeli"/>
            </w:pPr>
            <w:r>
              <w:t>przedstawia rodzaje i formy modlitwy (D.1.3),</w:t>
            </w:r>
          </w:p>
          <w:p w14:paraId="2442B8FE" w14:textId="77777777" w:rsidR="002B617F" w:rsidRDefault="002B617F">
            <w:pPr>
              <w:pStyle w:val="teksttabeli"/>
            </w:pPr>
            <w:r>
              <w:t>podaje przykłady modlących się postaci biblijnych,</w:t>
            </w:r>
          </w:p>
          <w:p w14:paraId="2EBFA08C" w14:textId="77777777" w:rsidR="002B617F" w:rsidRDefault="002B617F">
            <w:pPr>
              <w:pStyle w:val="teksttabeli"/>
              <w:rPr>
                <w:rFonts w:eastAsia="TimeIbisEE-Roman"/>
              </w:rPr>
            </w:pPr>
            <w:r>
              <w:t>wskazuje, gdzie w świecie cyfrowym można znaleźć treści o tematyce religijnej.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EDE26" w14:textId="77777777" w:rsidR="002B617F" w:rsidRDefault="002B617F">
            <w:pPr>
              <w:pStyle w:val="teksttabeli"/>
            </w:pPr>
            <w:r>
              <w:t>wymienia księgi Starego i Nowego Testamentu (A.9.3),</w:t>
            </w:r>
          </w:p>
          <w:p w14:paraId="061D0FA1" w14:textId="77777777" w:rsidR="002B617F" w:rsidRDefault="002B617F">
            <w:pPr>
              <w:pStyle w:val="teksttabeli"/>
            </w:pPr>
            <w:r>
              <w:t>wymienia sposoby Bożego objawienia (w słowie Bożym) (A.5.1),</w:t>
            </w:r>
          </w:p>
          <w:p w14:paraId="23ED5354" w14:textId="77777777" w:rsidR="002B617F" w:rsidRDefault="002B617F">
            <w:pPr>
              <w:pStyle w:val="teksttabeli"/>
            </w:pPr>
            <w:r>
              <w:t>omawia budowę Pisma Świętego (księgi, rozdziały, wersety, wyjaśnienia pod tekstem),</w:t>
            </w:r>
          </w:p>
          <w:p w14:paraId="62A28E10" w14:textId="77777777" w:rsidR="002B617F" w:rsidRDefault="002B617F">
            <w:pPr>
              <w:pStyle w:val="teksttabeli"/>
            </w:pPr>
            <w:r>
              <w:t>podaje cechy wybranych gatunków literackich (A.9.5),</w:t>
            </w:r>
          </w:p>
          <w:p w14:paraId="1130DFC5" w14:textId="77777777" w:rsidR="002B617F" w:rsidRDefault="002B617F">
            <w:pPr>
              <w:pStyle w:val="teksttabeli"/>
            </w:pPr>
            <w:r>
              <w:t>rozróżnia rodzaje i gatunki literackie w Biblii (A.9.4).</w:t>
            </w:r>
          </w:p>
          <w:p w14:paraId="1B0547E2" w14:textId="77777777" w:rsidR="002B617F" w:rsidRDefault="002B617F">
            <w:pPr>
              <w:pStyle w:val="teksttabeli"/>
            </w:pPr>
            <w:r>
              <w:t>potrafi rozpoznać przekład Biblii zatwierdzony przez Kościół katolicki.</w:t>
            </w:r>
          </w:p>
          <w:p w14:paraId="34A36F3C" w14:textId="77777777" w:rsidR="002B617F" w:rsidRDefault="002B617F">
            <w:pPr>
              <w:pStyle w:val="teksttabeli"/>
            </w:pPr>
            <w:r>
              <w:t>wymienia najważniejsze trudności w modlitwie (D.4.1),</w:t>
            </w:r>
          </w:p>
          <w:p w14:paraId="7CEF2B3B" w14:textId="77777777" w:rsidR="002B617F" w:rsidRDefault="002B617F">
            <w:pPr>
              <w:pStyle w:val="teksttabeli"/>
            </w:pPr>
            <w:r>
              <w:t>przedstawia sposoby przezwyciężania trudności w modlitwie (D.4.2).</w:t>
            </w:r>
          </w:p>
          <w:p w14:paraId="7E5A7FD9" w14:textId="77777777" w:rsidR="002B617F" w:rsidRDefault="002B617F">
            <w:pPr>
              <w:pStyle w:val="teksttabeli"/>
            </w:pPr>
            <w:r>
              <w:t>wyjaśnia pojęcie: psalm (A.10.1),</w:t>
            </w:r>
          </w:p>
          <w:p w14:paraId="70E7AD20" w14:textId="77777777" w:rsidR="002B617F" w:rsidRDefault="002B617F">
            <w:pPr>
              <w:pStyle w:val="teksttabeli"/>
            </w:pPr>
            <w:r>
              <w:t>podaje przykłady, kiedy technika może służyć Bożej sprawie.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9AA3A" w14:textId="77777777" w:rsidR="002B617F" w:rsidRDefault="002B617F">
            <w:pPr>
              <w:pStyle w:val="teksttabeli"/>
            </w:pPr>
            <w:r>
              <w:t>wyjaśnia pojęcie: kanon Pisma Świętego (A.10.1),</w:t>
            </w:r>
          </w:p>
          <w:p w14:paraId="59342173" w14:textId="77777777" w:rsidR="002B617F" w:rsidRDefault="002B617F">
            <w:pPr>
              <w:pStyle w:val="teksttabeli"/>
            </w:pPr>
            <w:r>
              <w:t>określa, czym jest Tradycja Kościoła,</w:t>
            </w:r>
          </w:p>
          <w:p w14:paraId="3FF42354" w14:textId="77777777" w:rsidR="002B617F" w:rsidRDefault="002B617F">
            <w:pPr>
              <w:pStyle w:val="teksttabeli"/>
            </w:pPr>
            <w:r>
              <w:t>przyporządkowuje gatunki literackie do wybranych fragmentów Pisma Świętego,</w:t>
            </w:r>
          </w:p>
          <w:p w14:paraId="13FC233D" w14:textId="77777777" w:rsidR="002B617F" w:rsidRDefault="002B617F">
            <w:pPr>
              <w:pStyle w:val="teksttabeli"/>
            </w:pPr>
            <w:r>
              <w:t>wymienia najbardziej znane jej tłumaczenia,</w:t>
            </w:r>
          </w:p>
          <w:p w14:paraId="4AE086D8" w14:textId="77777777" w:rsidR="002B617F" w:rsidRDefault="002B617F">
            <w:pPr>
              <w:pStyle w:val="teksttabeli"/>
            </w:pPr>
            <w:r>
              <w:t>wyjaśnia, dlaczego tłumaczy się Biblię na języki narodowe,</w:t>
            </w:r>
          </w:p>
          <w:p w14:paraId="22A1E257" w14:textId="77777777" w:rsidR="002B617F" w:rsidRDefault="002B617F">
            <w:pPr>
              <w:pStyle w:val="teksttabeli"/>
            </w:pPr>
            <w:r>
              <w:t>formułuje modlitwy dziękczynienia, uwielbienia, przeproszenia i prośby w oparciu o teksty biblijne (D.2.4).</w:t>
            </w:r>
          </w:p>
          <w:p w14:paraId="3774DD3A" w14:textId="77777777" w:rsidR="002B617F" w:rsidRDefault="002B617F">
            <w:pPr>
              <w:pStyle w:val="teksttabeli"/>
            </w:pPr>
            <w:r>
              <w:t>ukazuje związek wydarzeń biblijnych z życiem chrześcijanina (A.10.5).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7C7B3" w14:textId="77777777" w:rsidR="002B617F" w:rsidRDefault="002B617F">
            <w:pPr>
              <w:pStyle w:val="teksttabeli"/>
            </w:pPr>
            <w:r>
              <w:t>przedstawia proces formowania się ksiąg biblijnych (A.9.2),</w:t>
            </w:r>
          </w:p>
          <w:p w14:paraId="5794D865" w14:textId="77777777" w:rsidR="002B617F" w:rsidRDefault="002B617F">
            <w:pPr>
              <w:pStyle w:val="teksttabeli"/>
            </w:pPr>
            <w:r>
              <w:t>charakteryzuje związek między Pismem Świętym a Tradycją (A.10.2),</w:t>
            </w:r>
          </w:p>
          <w:p w14:paraId="043E87A4" w14:textId="77777777" w:rsidR="002B617F" w:rsidRDefault="002B617F">
            <w:pPr>
              <w:pStyle w:val="teksttabeli"/>
            </w:pPr>
            <w:r>
              <w:t>wskazuje wątki, tematy starotestamentalne obecne w literaturze pięknej (A.11.5).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65619" w14:textId="77777777" w:rsidR="002B617F" w:rsidRDefault="002B617F">
            <w:pPr>
              <w:pStyle w:val="teksttabeli"/>
            </w:pPr>
            <w:r>
              <w:t>uzasadnia konieczność określenia gatunków literackich dla właściwej interpretacji tekstów biblijnych.</w:t>
            </w:r>
          </w:p>
          <w:p w14:paraId="3881EDC6" w14:textId="77777777" w:rsidR="002B617F" w:rsidRDefault="002B617F">
            <w:pPr>
              <w:pStyle w:val="teksttabeli"/>
            </w:pPr>
            <w:r>
              <w:t>omawia treść wybranych psalmów Dawida,</w:t>
            </w:r>
          </w:p>
          <w:p w14:paraId="6B8BA5F6" w14:textId="77777777" w:rsidR="002B617F" w:rsidRDefault="002B617F">
            <w:pPr>
              <w:pStyle w:val="teksttabeli"/>
            </w:pPr>
            <w:r>
              <w:t>podaje przykłady apostolstwa na portalach społecznościowych (F.2.1).</w:t>
            </w:r>
          </w:p>
        </w:tc>
      </w:tr>
    </w:tbl>
    <w:p w14:paraId="030E5C35" w14:textId="77777777" w:rsidR="002B617F" w:rsidRDefault="002B617F" w:rsidP="002B617F">
      <w:pPr>
        <w:rPr>
          <w:rFonts w:eastAsia="Times New Roman"/>
          <w:sz w:val="4"/>
          <w:szCs w:val="4"/>
        </w:rPr>
      </w:pPr>
      <w:r>
        <w:rPr>
          <w:b/>
        </w:rPr>
        <w:br w:type="page"/>
      </w:r>
    </w:p>
    <w:tbl>
      <w:tblPr>
        <w:tblW w:w="15030" w:type="dxa"/>
        <w:tblInd w:w="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9" w:type="dxa"/>
          <w:right w:w="79" w:type="dxa"/>
        </w:tblCellMar>
        <w:tblLook w:val="01E0" w:firstRow="1" w:lastRow="1" w:firstColumn="1" w:lastColumn="1" w:noHBand="0" w:noVBand="0"/>
      </w:tblPr>
      <w:tblGrid>
        <w:gridCol w:w="851"/>
        <w:gridCol w:w="2836"/>
        <w:gridCol w:w="4112"/>
        <w:gridCol w:w="2836"/>
        <w:gridCol w:w="2552"/>
        <w:gridCol w:w="1843"/>
      </w:tblGrid>
      <w:tr w:rsidR="002B617F" w14:paraId="0FB90B24" w14:textId="77777777" w:rsidTr="002B617F">
        <w:trPr>
          <w:cantSplit/>
          <w:trHeight w:val="1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8F410A7" w14:textId="77777777" w:rsidR="002B617F" w:rsidRDefault="002B617F">
            <w:pPr>
              <w:pStyle w:val="Nagwek1"/>
              <w:spacing w:line="360" w:lineRule="auto"/>
              <w:ind w:firstLine="540"/>
              <w:jc w:val="center"/>
            </w:pPr>
            <w:r>
              <w:lastRenderedPageBreak/>
              <w:br w:type="page"/>
            </w:r>
            <w:r>
              <w:rPr>
                <w:bCs/>
              </w:rPr>
              <w:t>III.  Historia zbawienia: królowie i prorocy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FC7BD" w14:textId="77777777" w:rsidR="002B617F" w:rsidRDefault="002B617F">
            <w:pPr>
              <w:pStyle w:val="teksttabeli"/>
            </w:pPr>
            <w:r>
              <w:t>wymienia cechy Dawida, które podobały się Bogu,</w:t>
            </w:r>
          </w:p>
          <w:p w14:paraId="120E6BD0" w14:textId="77777777" w:rsidR="002B617F" w:rsidRDefault="002B617F">
            <w:pPr>
              <w:pStyle w:val="teksttabeli"/>
            </w:pPr>
            <w:r>
              <w:t>opowiada o walce Dawida z Goliatem,</w:t>
            </w:r>
          </w:p>
          <w:p w14:paraId="4E4ACF59" w14:textId="77777777" w:rsidR="002B617F" w:rsidRDefault="002B617F">
            <w:pPr>
              <w:pStyle w:val="teksttabeli"/>
            </w:pPr>
            <w:r>
              <w:t>na podstawie tekstów biblijnych wskazuje osoby żyjące modlitwą (D.2.1),</w:t>
            </w:r>
          </w:p>
          <w:p w14:paraId="2701596F" w14:textId="77777777" w:rsidR="002B617F" w:rsidRDefault="002B617F">
            <w:pPr>
              <w:pStyle w:val="teksttabeli"/>
            </w:pPr>
            <w:r>
              <w:t xml:space="preserve">omawia treść perykopy o Syryjczyku </w:t>
            </w:r>
            <w:proofErr w:type="spellStart"/>
            <w:r>
              <w:t>Naamanie</w:t>
            </w:r>
            <w:proofErr w:type="spellEnd"/>
            <w:r>
              <w:t>,</w:t>
            </w:r>
          </w:p>
          <w:p w14:paraId="79D0B177" w14:textId="77777777" w:rsidR="002B617F" w:rsidRDefault="002B617F">
            <w:pPr>
              <w:pStyle w:val="teksttabeli"/>
            </w:pPr>
            <w:r>
              <w:t>wymienia najważniejsze przymioty Boga (A.5.2),</w:t>
            </w:r>
          </w:p>
          <w:p w14:paraId="563520A2" w14:textId="77777777" w:rsidR="002B617F" w:rsidRDefault="002B617F">
            <w:pPr>
              <w:pStyle w:val="teksttabeli"/>
            </w:pPr>
            <w:r>
              <w:t>wyjaśnia pojęcie: miłosierdzie (A.10),</w:t>
            </w:r>
          </w:p>
          <w:p w14:paraId="4F31D12D" w14:textId="77777777" w:rsidR="002B617F" w:rsidRDefault="002B617F">
            <w:pPr>
              <w:pStyle w:val="teksttabeli"/>
            </w:pPr>
            <w:r>
              <w:t>podaje prawdę, że Bóg pragnie nawrócenia grzeszników,</w:t>
            </w:r>
          </w:p>
          <w:p w14:paraId="45327B85" w14:textId="77777777" w:rsidR="002B617F" w:rsidRDefault="002B617F">
            <w:pPr>
              <w:pStyle w:val="teksttabeli"/>
            </w:pPr>
            <w:r>
              <w:t>określa, czym jest proroctwo,</w:t>
            </w:r>
          </w:p>
          <w:p w14:paraId="3CB984CB" w14:textId="77777777" w:rsidR="002B617F" w:rsidRDefault="002B617F">
            <w:pPr>
              <w:pStyle w:val="teksttabeli"/>
            </w:pPr>
            <w:r>
              <w:t>podaje, kim był i gdzie działał Jeremiasz,</w:t>
            </w:r>
          </w:p>
          <w:p w14:paraId="342833AB" w14:textId="77777777" w:rsidR="002B617F" w:rsidRDefault="002B617F">
            <w:pPr>
              <w:pStyle w:val="teksttabeli"/>
            </w:pPr>
            <w:r>
              <w:t>opowiada historię Daniela i charakteryzuje jego postawę,</w:t>
            </w:r>
          </w:p>
          <w:p w14:paraId="0552EB62" w14:textId="77777777" w:rsidR="002B617F" w:rsidRDefault="002B617F">
            <w:pPr>
              <w:pStyle w:val="teksttabeli"/>
            </w:pPr>
            <w:r>
              <w:t>wyjaśnia, że zapowiadane przez Jeremiasza nowe przymierze wypełniło się w Jezusie Chrystusie,</w:t>
            </w:r>
          </w:p>
          <w:p w14:paraId="591CD449" w14:textId="77777777" w:rsidR="002B617F" w:rsidRDefault="002B617F">
            <w:pPr>
              <w:pStyle w:val="teksttabeli"/>
            </w:pPr>
            <w:r>
              <w:t>definiuje pojęcie: „męczennik”,</w:t>
            </w:r>
          </w:p>
          <w:p w14:paraId="4208CB83" w14:textId="77777777" w:rsidR="002B617F" w:rsidRDefault="002B617F">
            <w:pPr>
              <w:pStyle w:val="teksttabeli"/>
            </w:pPr>
            <w:r>
              <w:t>opowiada dzieje biblijnego Hioba,</w:t>
            </w:r>
          </w:p>
          <w:p w14:paraId="66743602" w14:textId="77777777" w:rsidR="002B617F" w:rsidRDefault="002B617F">
            <w:pPr>
              <w:pStyle w:val="teksttabeli"/>
            </w:pPr>
            <w:r>
              <w:t xml:space="preserve">opowiada o okolicznościach śmierci starca </w:t>
            </w:r>
            <w:proofErr w:type="spellStart"/>
            <w:r>
              <w:t>Eleazara</w:t>
            </w:r>
            <w:proofErr w:type="spellEnd"/>
            <w:r>
              <w:t xml:space="preserve"> oraz siedmiu braci i ich matki (2 </w:t>
            </w:r>
            <w:proofErr w:type="spellStart"/>
            <w:r>
              <w:t>Mch</w:t>
            </w:r>
            <w:proofErr w:type="spellEnd"/>
            <w:r>
              <w:t xml:space="preserve"> 6–7).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8C744" w14:textId="77777777" w:rsidR="002B617F" w:rsidRDefault="002B617F">
            <w:pPr>
              <w:pStyle w:val="teksttabeli"/>
            </w:pPr>
            <w:r>
              <w:t>prezentuje najważniejsze wydarzenia z życia króla Dawida (A.11.2),</w:t>
            </w:r>
          </w:p>
          <w:p w14:paraId="6A113BB1" w14:textId="77777777" w:rsidR="002B617F" w:rsidRDefault="002B617F">
            <w:pPr>
              <w:pStyle w:val="teksttabeli"/>
            </w:pPr>
            <w:r>
              <w:t>wymienia wybrane fakty z życia Salomona i omawia przejawy jego mądrości,</w:t>
            </w:r>
          </w:p>
          <w:p w14:paraId="322BD3C9" w14:textId="77777777" w:rsidR="002B617F" w:rsidRDefault="002B617F">
            <w:pPr>
              <w:pStyle w:val="teksttabeli"/>
            </w:pPr>
            <w:r>
              <w:t>potrafi właściwie oceniać czyny, nazywając zło złem, a dobro dobrem,</w:t>
            </w:r>
          </w:p>
          <w:p w14:paraId="5668A1BB" w14:textId="77777777" w:rsidR="002B617F" w:rsidRDefault="002B617F">
            <w:pPr>
              <w:pStyle w:val="teksttabeli"/>
            </w:pPr>
            <w:r>
              <w:t>wyjaśnia pojęcie: prorok (A.11.3),</w:t>
            </w:r>
          </w:p>
          <w:p w14:paraId="0711695D" w14:textId="77777777" w:rsidR="002B617F" w:rsidRDefault="002B617F">
            <w:pPr>
              <w:pStyle w:val="teksttabeli"/>
            </w:pPr>
            <w:r>
              <w:t>podaje prawdę, że Eliasz był prorokiem posłanym przez Boga,</w:t>
            </w:r>
          </w:p>
          <w:p w14:paraId="4203D3E0" w14:textId="77777777" w:rsidR="002B617F" w:rsidRDefault="002B617F">
            <w:pPr>
              <w:pStyle w:val="teksttabeli"/>
            </w:pPr>
            <w:r>
              <w:t>ukazuje związek wydarzeń biblijnych z życiem chrześcijanina i prawdami wiary (A.10.5),</w:t>
            </w:r>
          </w:p>
          <w:p w14:paraId="27E40FF8" w14:textId="77777777" w:rsidR="002B617F" w:rsidRDefault="002B617F">
            <w:pPr>
              <w:pStyle w:val="teksttabeli"/>
            </w:pPr>
            <w:r>
              <w:t>określa, że zazdrość jest jednym z grzechów głównych,</w:t>
            </w:r>
          </w:p>
          <w:p w14:paraId="73455D87" w14:textId="77777777" w:rsidR="002B617F" w:rsidRDefault="002B617F">
            <w:pPr>
              <w:pStyle w:val="teksttabeli"/>
            </w:pPr>
            <w:r>
              <w:t>wymienia grzechy cudze.</w:t>
            </w:r>
          </w:p>
          <w:p w14:paraId="47220C56" w14:textId="77777777" w:rsidR="002B617F" w:rsidRDefault="002B617F">
            <w:pPr>
              <w:pStyle w:val="teksttabeli"/>
            </w:pPr>
            <w:r>
              <w:t>uzasadnia konieczność przygotowania się na spotkanie z Jezusem w każdej Mszy Świętej,</w:t>
            </w:r>
          </w:p>
          <w:p w14:paraId="004028AC" w14:textId="77777777" w:rsidR="002B617F" w:rsidRDefault="002B617F">
            <w:pPr>
              <w:pStyle w:val="teksttabeli"/>
            </w:pPr>
            <w:r>
              <w:t>wskazuje na trudności w wierze i przedstawia sposoby ich przezwyciężania (A.3.4),</w:t>
            </w:r>
          </w:p>
          <w:p w14:paraId="3864F167" w14:textId="77777777" w:rsidR="002B617F" w:rsidRDefault="002B617F">
            <w:pPr>
              <w:pStyle w:val="teksttabeli"/>
            </w:pPr>
            <w:r>
              <w:t>przedstawia podstawowe wydarzenia historii zbawienia w Starym Testamencie w porządku chronologicznym: powstanie machabejskie, sytuacja Izraela przed narodzeniem Jezusa Chrystusa (A.11.1),</w:t>
            </w:r>
          </w:p>
          <w:p w14:paraId="138DC8A0" w14:textId="77777777" w:rsidR="002B617F" w:rsidRDefault="002B617F">
            <w:pPr>
              <w:pStyle w:val="teksttabeli"/>
            </w:pPr>
            <w:r>
              <w:t xml:space="preserve">podaje przykłady właściwego zachowania </w:t>
            </w:r>
            <w:r>
              <w:rPr>
                <w:spacing w:val="-4"/>
              </w:rPr>
              <w:t>chrześcijanina wobec zła i nieszczęść (C.1.7),</w:t>
            </w:r>
          </w:p>
          <w:p w14:paraId="41565992" w14:textId="77777777" w:rsidR="002B617F" w:rsidRDefault="002B617F">
            <w:pPr>
              <w:pStyle w:val="teksttabeli"/>
            </w:pPr>
            <w:r>
              <w:t>na podstawie tekstów biblijnych wskazuje osoby żyjące modlitwą (D.2.1).</w:t>
            </w:r>
          </w:p>
          <w:p w14:paraId="28B71FC4" w14:textId="77777777" w:rsidR="002B617F" w:rsidRDefault="002B617F">
            <w:pPr>
              <w:pStyle w:val="teksttabeli"/>
            </w:pPr>
            <w:r>
              <w:t>podaje przykłady, w jaki sposób ze zła i cierpienia Bóg może wyprowadzić dobro (C.1.6),</w:t>
            </w:r>
          </w:p>
          <w:p w14:paraId="144A60FF" w14:textId="77777777" w:rsidR="002B617F" w:rsidRDefault="002B617F">
            <w:pPr>
              <w:pStyle w:val="teksttabeli"/>
            </w:pPr>
            <w:r>
              <w:t>opowiada historię życia Jana Chrzciciela, który nauczał na przełomie judaizmu i chrześcijaństwa.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7D25C" w14:textId="77777777" w:rsidR="002B617F" w:rsidRDefault="002B617F">
            <w:pPr>
              <w:pStyle w:val="teksttabeli"/>
            </w:pPr>
            <w:r>
              <w:t>przedstawia wydarzenia historii zbawienia w Starym Testamencie: pierwsi królowie (A.11.1),</w:t>
            </w:r>
          </w:p>
          <w:p w14:paraId="03CDBDFC" w14:textId="77777777" w:rsidR="002B617F" w:rsidRDefault="002B617F">
            <w:pPr>
              <w:pStyle w:val="teksttabeli"/>
            </w:pPr>
            <w:r>
              <w:t>definiuje mądrość i wymienia jej przejawy,</w:t>
            </w:r>
          </w:p>
          <w:p w14:paraId="06FE269F" w14:textId="77777777" w:rsidR="002B617F" w:rsidRDefault="002B617F">
            <w:pPr>
              <w:pStyle w:val="teksttabeli"/>
            </w:pPr>
            <w:r>
              <w:t xml:space="preserve">charakteryzuje misję proroków: Eliasza, Elizeusza, Jonasza, Jeremiasza, </w:t>
            </w:r>
          </w:p>
          <w:p w14:paraId="5F1C4C78" w14:textId="77777777" w:rsidR="002B617F" w:rsidRDefault="002B617F">
            <w:pPr>
              <w:pStyle w:val="teksttabeli"/>
            </w:pPr>
            <w:r>
              <w:t>podaje przykłady, kiedy należy sprzeciwić się większości,</w:t>
            </w:r>
          </w:p>
          <w:p w14:paraId="5BAE85F6" w14:textId="77777777" w:rsidR="002B617F" w:rsidRDefault="002B617F">
            <w:pPr>
              <w:pStyle w:val="teksttabeli"/>
            </w:pPr>
            <w:r>
              <w:t>wymienia wybrane cuda Elizeusza,</w:t>
            </w:r>
          </w:p>
          <w:p w14:paraId="51561D8F" w14:textId="77777777" w:rsidR="002B617F" w:rsidRDefault="002B617F">
            <w:pPr>
              <w:pStyle w:val="teksttabeli"/>
            </w:pPr>
            <w:r>
              <w:t>uzasadnia konieczność pokuty i nawrócenia.</w:t>
            </w:r>
          </w:p>
          <w:p w14:paraId="6FB8E611" w14:textId="77777777" w:rsidR="002B617F" w:rsidRDefault="002B617F">
            <w:pPr>
              <w:pStyle w:val="teksttabeli"/>
            </w:pPr>
            <w:r>
              <w:t>uzasadnia, że proroctwa mesjańskie wypełniły się w Jezusie Chrystusie,</w:t>
            </w:r>
          </w:p>
          <w:p w14:paraId="235F0254" w14:textId="77777777" w:rsidR="002B617F" w:rsidRDefault="002B617F">
            <w:pPr>
              <w:pStyle w:val="teksttabeli"/>
            </w:pPr>
            <w:r>
              <w:t>wyjaśnia, że Daniel z narażeniem życia wypełniał tradycje swego narodu</w:t>
            </w:r>
          </w:p>
          <w:p w14:paraId="0EE91694" w14:textId="77777777" w:rsidR="002B617F" w:rsidRDefault="002B617F">
            <w:pPr>
              <w:pStyle w:val="teksttabeli"/>
            </w:pPr>
            <w:r>
              <w:t>omawia przyczyny i przebieg powstania machabejskiego,</w:t>
            </w:r>
          </w:p>
          <w:p w14:paraId="1F13D8E0" w14:textId="77777777" w:rsidR="002B617F" w:rsidRDefault="002B617F">
            <w:pPr>
              <w:pStyle w:val="teksttabeli"/>
            </w:pPr>
            <w:r>
              <w:t>uzasadnia wartość męczeństwa za wiarę,</w:t>
            </w:r>
          </w:p>
          <w:p w14:paraId="5773CA30" w14:textId="77777777" w:rsidR="002B617F" w:rsidRDefault="002B617F">
            <w:pPr>
              <w:pStyle w:val="teksttabeli"/>
            </w:pPr>
            <w:r>
              <w:t>wskazuje, czego Hiob uczy nas swoim cierpieniem,</w:t>
            </w:r>
          </w:p>
          <w:p w14:paraId="102071DA" w14:textId="77777777" w:rsidR="002B617F" w:rsidRDefault="002B617F">
            <w:pPr>
              <w:pStyle w:val="teksttabeli"/>
            </w:pPr>
            <w:r>
              <w:t xml:space="preserve">wyjaśnia znaczenie wytrwałej modlitwy w chorobie i cierpieniu, </w:t>
            </w:r>
          </w:p>
          <w:p w14:paraId="47BC6693" w14:textId="77777777" w:rsidR="002B617F" w:rsidRDefault="002B617F">
            <w:pPr>
              <w:pStyle w:val="teksttabeli"/>
            </w:pPr>
            <w:r>
              <w:t>podaje prawdę, że misją Jana Chrzciciela było przygotowanie ludzi na przyjście Mesjasza.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7FFF4" w14:textId="77777777" w:rsidR="002B617F" w:rsidRDefault="002B617F">
            <w:pPr>
              <w:pStyle w:val="teksttabeli"/>
            </w:pPr>
            <w:r>
              <w:t>uzasadnia potrzebę Bożej pomocy w dokonywaniu mądrych wyborów,</w:t>
            </w:r>
          </w:p>
          <w:p w14:paraId="2AE2F25B" w14:textId="77777777" w:rsidR="002B617F" w:rsidRDefault="002B617F">
            <w:pPr>
              <w:pStyle w:val="teksttabeli"/>
            </w:pPr>
            <w:r>
              <w:t>wskazuje różnice między mądrością Bożą a ludzką,</w:t>
            </w:r>
          </w:p>
          <w:p w14:paraId="5F78682B" w14:textId="77777777" w:rsidR="002B617F" w:rsidRDefault="002B617F">
            <w:pPr>
              <w:pStyle w:val="teksttabeli"/>
            </w:pPr>
            <w:r>
              <w:t xml:space="preserve">podaje przykłady miłości Boga do człowieka w historii i współcześnie, </w:t>
            </w:r>
          </w:p>
          <w:p w14:paraId="29413508" w14:textId="77777777" w:rsidR="002B617F" w:rsidRDefault="002B617F">
            <w:pPr>
              <w:pStyle w:val="teksttabeli"/>
            </w:pPr>
            <w:r>
              <w:t>podaje przykłady proroctw mesjańskich,</w:t>
            </w:r>
          </w:p>
          <w:p w14:paraId="459C2D9A" w14:textId="77777777" w:rsidR="002B617F" w:rsidRDefault="002B617F">
            <w:pPr>
              <w:pStyle w:val="teksttabeli"/>
            </w:pPr>
            <w:r>
              <w:t>interpretuje omawiane teksty prorockie,</w:t>
            </w:r>
          </w:p>
          <w:p w14:paraId="138E418B" w14:textId="77777777" w:rsidR="002B617F" w:rsidRDefault="002B617F">
            <w:pPr>
              <w:pStyle w:val="teksttabeli"/>
            </w:pPr>
            <w:r>
              <w:t>podaje przykłady świadków wiary w konkretnych sytuacjach życiowych  (E.1.8).</w:t>
            </w:r>
          </w:p>
          <w:p w14:paraId="537527BE" w14:textId="77777777" w:rsidR="002B617F" w:rsidRDefault="002B617F">
            <w:pPr>
              <w:pStyle w:val="teksttabeli"/>
            </w:pPr>
            <w:r>
              <w:t xml:space="preserve">podaje przykłady, współczesnych chrześcijan prześladowanych za wiarę </w:t>
            </w:r>
          </w:p>
          <w:p w14:paraId="50829158" w14:textId="77777777" w:rsidR="002B617F" w:rsidRDefault="002B617F">
            <w:pPr>
              <w:pStyle w:val="teksttabeli"/>
            </w:pPr>
            <w:r>
              <w:t>uzasadnia, że cierpienie jest nieodłącznym elementem ludzkiego życia,</w:t>
            </w:r>
          </w:p>
          <w:p w14:paraId="3C0EB755" w14:textId="77777777" w:rsidR="002B617F" w:rsidRDefault="002B617F">
            <w:pPr>
              <w:pStyle w:val="teksttabeli"/>
            </w:pPr>
            <w:r>
              <w:t>wskazuje na różnice i podobieństwa między judaizmem a chrześcijaństwem (wiara w Boga, etyka – przykazania Boże, Stary Testament jako słowo Boże, nadzieja na ostateczne nadejście królestwa Bożego) (A.12.2).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C13F8" w14:textId="77777777" w:rsidR="002B617F" w:rsidRDefault="002B617F">
            <w:pPr>
              <w:pStyle w:val="teksttabeli"/>
            </w:pPr>
            <w:r>
              <w:t>potrafi wykazać różnice między patrzeniem ludzkim a Bożym patrzeniem na człowieka,</w:t>
            </w:r>
          </w:p>
          <w:p w14:paraId="4DB6CDA3" w14:textId="77777777" w:rsidR="002B617F" w:rsidRDefault="002B617F">
            <w:pPr>
              <w:pStyle w:val="teksttabeli"/>
            </w:pPr>
            <w:r>
              <w:t>podaje przykłady zapominania o tradycjach religijnych i zaniedbywania ich przez współczesnych chrześcijan,</w:t>
            </w:r>
          </w:p>
          <w:p w14:paraId="78FBB70F" w14:textId="77777777" w:rsidR="002B617F" w:rsidRDefault="002B617F">
            <w:pPr>
              <w:pStyle w:val="teksttabeli"/>
            </w:pPr>
            <w:r>
              <w:t>charakteryzuje dzieje Żydów pod okupacją grecką w II wieku przed Chr. oraz sytuację polityczną Izraela w czasie życia Chrystusa i w I wieku,</w:t>
            </w:r>
          </w:p>
          <w:p w14:paraId="6BAABA46" w14:textId="77777777" w:rsidR="002B617F" w:rsidRDefault="002B617F">
            <w:pPr>
              <w:pStyle w:val="teksttabeli"/>
            </w:pPr>
            <w:r>
              <w:t>uzasadnia, że chrześcijaństwo ma swoje korzenie w judaizmie.</w:t>
            </w:r>
          </w:p>
        </w:tc>
      </w:tr>
    </w:tbl>
    <w:p w14:paraId="48ED135C" w14:textId="77777777" w:rsidR="002B617F" w:rsidRDefault="002B617F" w:rsidP="002B617F">
      <w:pPr>
        <w:rPr>
          <w:rFonts w:eastAsia="Times New Roman"/>
          <w:sz w:val="24"/>
          <w:szCs w:val="20"/>
        </w:rPr>
      </w:pPr>
      <w:r>
        <w:rPr>
          <w:b/>
        </w:rPr>
        <w:br w:type="page"/>
      </w:r>
    </w:p>
    <w:tbl>
      <w:tblPr>
        <w:tblpPr w:leftFromText="141" w:rightFromText="141" w:vertAnchor="text" w:tblpY="1"/>
        <w:tblOverlap w:val="never"/>
        <w:tblW w:w="15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693"/>
        <w:gridCol w:w="4111"/>
        <w:gridCol w:w="3119"/>
        <w:gridCol w:w="2268"/>
        <w:gridCol w:w="2112"/>
      </w:tblGrid>
      <w:tr w:rsidR="002B617F" w14:paraId="23EF8EF7" w14:textId="77777777" w:rsidTr="002B617F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7B80" w14:textId="77777777" w:rsidR="002B617F" w:rsidRDefault="002B617F">
            <w:pPr>
              <w:pStyle w:val="Nagwek1"/>
              <w:ind w:firstLine="0"/>
              <w:jc w:val="center"/>
            </w:pPr>
          </w:p>
          <w:p w14:paraId="5BEAB77D" w14:textId="77777777" w:rsidR="002B617F" w:rsidRDefault="002B617F">
            <w:pPr>
              <w:pStyle w:val="Nagwek1"/>
              <w:spacing w:line="360" w:lineRule="auto"/>
              <w:ind w:firstLine="0"/>
              <w:jc w:val="center"/>
            </w:pPr>
            <w:r>
              <w:t>Dział</w:t>
            </w:r>
          </w:p>
        </w:tc>
        <w:tc>
          <w:tcPr>
            <w:tcW w:w="143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E1605" w14:textId="77777777" w:rsidR="002B617F" w:rsidRDefault="002B617F">
            <w:pPr>
              <w:pStyle w:val="Nagwek1"/>
              <w:ind w:firstLine="0"/>
              <w:jc w:val="center"/>
            </w:pPr>
            <w:r>
              <w:t>OCENA</w:t>
            </w:r>
          </w:p>
        </w:tc>
      </w:tr>
      <w:tr w:rsidR="002B617F" w14:paraId="754A1B1B" w14:textId="77777777" w:rsidTr="002B617F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C68B5" w14:textId="77777777" w:rsidR="002B617F" w:rsidRDefault="002B617F">
            <w:pPr>
              <w:rPr>
                <w:rFonts w:eastAsia="Times New Roman"/>
                <w:b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9AC76" w14:textId="77777777" w:rsidR="002B617F" w:rsidRDefault="002B617F">
            <w:pPr>
              <w:pStyle w:val="Nagwek1"/>
              <w:ind w:firstLine="0"/>
              <w:jc w:val="center"/>
            </w:pPr>
            <w:r>
              <w:t>dopuszczająca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A1A5D" w14:textId="77777777" w:rsidR="002B617F" w:rsidRDefault="002B617F">
            <w:pPr>
              <w:pStyle w:val="Nagwek1"/>
              <w:ind w:firstLine="0"/>
              <w:jc w:val="center"/>
            </w:pPr>
            <w:r>
              <w:t>dostateczna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2200C" w14:textId="77777777" w:rsidR="002B617F" w:rsidRDefault="002B617F">
            <w:pPr>
              <w:pStyle w:val="Nagwek1"/>
              <w:ind w:firstLine="0"/>
              <w:jc w:val="center"/>
            </w:pPr>
            <w:r>
              <w:t>dobra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46A65" w14:textId="77777777" w:rsidR="002B617F" w:rsidRDefault="002B617F">
            <w:pPr>
              <w:pStyle w:val="Nagwek1"/>
              <w:ind w:firstLine="0"/>
              <w:jc w:val="center"/>
            </w:pPr>
            <w:r>
              <w:t>bardzo dobra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245BC" w14:textId="77777777" w:rsidR="002B617F" w:rsidRDefault="002B617F">
            <w:pPr>
              <w:pStyle w:val="Nagwek1"/>
              <w:ind w:firstLine="0"/>
              <w:jc w:val="center"/>
            </w:pPr>
            <w:r>
              <w:t>celująca</w:t>
            </w:r>
          </w:p>
        </w:tc>
      </w:tr>
    </w:tbl>
    <w:tbl>
      <w:tblPr>
        <w:tblW w:w="15135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1"/>
        <w:gridCol w:w="2634"/>
        <w:gridCol w:w="4110"/>
        <w:gridCol w:w="3118"/>
        <w:gridCol w:w="2267"/>
        <w:gridCol w:w="2125"/>
      </w:tblGrid>
      <w:tr w:rsidR="002B617F" w14:paraId="34E4C64D" w14:textId="77777777" w:rsidTr="002B617F">
        <w:trPr>
          <w:cantSplit/>
          <w:trHeight w:val="1134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6FEC489" w14:textId="77777777" w:rsidR="002B617F" w:rsidRDefault="002B617F">
            <w:pPr>
              <w:pStyle w:val="Nagwek1"/>
              <w:ind w:left="113" w:right="113" w:firstLine="0"/>
              <w:jc w:val="center"/>
              <w:rPr>
                <w:bCs/>
              </w:rPr>
            </w:pPr>
            <w:r>
              <w:br w:type="page"/>
              <w:t>IV. Spotkanie z Jezusem Miłosiernym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67AA2" w14:textId="77777777" w:rsidR="002B617F" w:rsidRDefault="002B617F">
            <w:pPr>
              <w:pStyle w:val="teksttabeli"/>
            </w:pPr>
            <w:r>
              <w:t>wymienia siedem sakramentów świętych,</w:t>
            </w:r>
          </w:p>
          <w:p w14:paraId="675B81E6" w14:textId="77777777" w:rsidR="002B617F" w:rsidRDefault="002B617F">
            <w:pPr>
              <w:pStyle w:val="teksttabeli"/>
            </w:pPr>
            <w:r>
              <w:t>wyjaśnia, czym jest sakrament pokuty (B.7.1),</w:t>
            </w:r>
          </w:p>
          <w:p w14:paraId="3C9347B8" w14:textId="77777777" w:rsidR="002B617F" w:rsidRDefault="002B617F">
            <w:pPr>
              <w:pStyle w:val="teksttabeli"/>
            </w:pPr>
            <w:r>
              <w:t>podaje przebieg sakramentu pokuty (B.7.2),</w:t>
            </w:r>
          </w:p>
          <w:p w14:paraId="79333EA6" w14:textId="77777777" w:rsidR="002B617F" w:rsidRDefault="002B617F">
            <w:pPr>
              <w:pStyle w:val="teksttabeli"/>
            </w:pPr>
            <w:r>
              <w:t>uzasadnia potrzebę regularnego przystępowania do sakramentu pokuty (B.7.6),</w:t>
            </w:r>
          </w:p>
          <w:p w14:paraId="3DF75A38" w14:textId="77777777" w:rsidR="002B617F" w:rsidRDefault="002B617F">
            <w:pPr>
              <w:pStyle w:val="teksttabeli"/>
            </w:pPr>
            <w:r>
              <w:t>opowiada przypowieść o miłosiernym Samarytaninie,</w:t>
            </w:r>
          </w:p>
          <w:p w14:paraId="554CF02F" w14:textId="77777777" w:rsidR="002B617F" w:rsidRDefault="002B617F">
            <w:pPr>
              <w:pStyle w:val="teksttabeli"/>
            </w:pPr>
            <w:r>
              <w:t>wyjaśnia, czym jest sakrament namaszczenia chorych (B.8.1),</w:t>
            </w:r>
          </w:p>
          <w:p w14:paraId="03A70CC0" w14:textId="77777777" w:rsidR="002B617F" w:rsidRDefault="002B617F">
            <w:pPr>
              <w:pStyle w:val="teksttabeli"/>
            </w:pPr>
            <w:r>
              <w:t>opisuje historie, w których ludzie doświadczają cierpienia,</w:t>
            </w:r>
          </w:p>
          <w:p w14:paraId="3AA0D4C7" w14:textId="77777777" w:rsidR="002B617F" w:rsidRDefault="002B617F">
            <w:pPr>
              <w:pStyle w:val="teksttabeli"/>
            </w:pPr>
            <w:r>
              <w:t>podaje prawdę, że obraz Jezusa Miłosiernego powstał z polecenia Jezusa danego św. Faustynie.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FA485" w14:textId="77777777" w:rsidR="002B617F" w:rsidRDefault="002B617F">
            <w:pPr>
              <w:pStyle w:val="teksttabeli"/>
            </w:pPr>
            <w:r>
              <w:t xml:space="preserve">wyjaśnia, co to są sakramenty oraz omawia ich cel i znaczenie w życiu chrześcijanina (B.3.1), </w:t>
            </w:r>
          </w:p>
          <w:p w14:paraId="3E274E12" w14:textId="77777777" w:rsidR="002B617F" w:rsidRDefault="002B617F">
            <w:pPr>
              <w:pStyle w:val="teksttabeli"/>
            </w:pPr>
            <w:r>
              <w:t>omawia podział sakramentów i sposób ich udzielania.</w:t>
            </w:r>
          </w:p>
          <w:p w14:paraId="04EAD485" w14:textId="77777777" w:rsidR="002B617F" w:rsidRDefault="002B617F">
            <w:pPr>
              <w:pStyle w:val="teksttabeli"/>
            </w:pPr>
            <w:r>
              <w:t>opisuje warunki dobrze przeżytego sakramentu pokuty i pojednania (B.7.3),</w:t>
            </w:r>
          </w:p>
          <w:p w14:paraId="3FE7ACD6" w14:textId="77777777" w:rsidR="002B617F" w:rsidRDefault="002B617F">
            <w:pPr>
              <w:pStyle w:val="teksttabeli"/>
            </w:pPr>
            <w:r>
              <w:t>podaje skutki sakramentu w życiu indywidualnym i wspólnotowym (B.7.4),</w:t>
            </w:r>
          </w:p>
          <w:p w14:paraId="35DE6243" w14:textId="77777777" w:rsidR="002B617F" w:rsidRDefault="002B617F">
            <w:pPr>
              <w:pStyle w:val="teksttabeli"/>
            </w:pPr>
            <w:r>
              <w:t>omawia rolę sakramentu pokuty i pojednania w życiu moralnym chrześcijanina (B.7.5),</w:t>
            </w:r>
          </w:p>
          <w:p w14:paraId="2F6C79FC" w14:textId="77777777" w:rsidR="002B617F" w:rsidRDefault="002B617F">
            <w:pPr>
              <w:pStyle w:val="teksttabeli"/>
            </w:pPr>
            <w:r>
              <w:t>omawia znaczenie i skutki sakramentu namaszczenia chorych jako daru i pomocy w przeżywaniu cierpienia (B.8.2),</w:t>
            </w:r>
          </w:p>
          <w:p w14:paraId="6F90839F" w14:textId="77777777" w:rsidR="002B617F" w:rsidRDefault="002B617F">
            <w:pPr>
              <w:pStyle w:val="teksttabeli"/>
            </w:pPr>
            <w:r>
              <w:t>wylicza sytuacje, w których osoba przyjmuje sakrament namaszczenia chorych,</w:t>
            </w:r>
          </w:p>
          <w:p w14:paraId="16166B1E" w14:textId="77777777" w:rsidR="002B617F" w:rsidRDefault="002B617F">
            <w:pPr>
              <w:pStyle w:val="teksttabeli"/>
            </w:pPr>
            <w:r>
              <w:t>wymienia charakterystyczne elementy obrazu Jezusa Miłosiernego,</w:t>
            </w:r>
          </w:p>
          <w:p w14:paraId="75181737" w14:textId="77777777" w:rsidR="002B617F" w:rsidRDefault="002B617F">
            <w:pPr>
              <w:pStyle w:val="teksttabeli"/>
            </w:pPr>
            <w:r>
              <w:t>wymienia wartości nadające sens ludzkiemu życiu (A.1.3),</w:t>
            </w:r>
          </w:p>
          <w:p w14:paraId="383F9776" w14:textId="77777777" w:rsidR="002B617F" w:rsidRDefault="002B617F">
            <w:pPr>
              <w:pStyle w:val="teksttabeli"/>
            </w:pPr>
            <w:r>
              <w:t>wymienia sposoby przeciwdziałania złu i cierpieniu (C.1.8),</w:t>
            </w:r>
          </w:p>
          <w:p w14:paraId="7AA254B8" w14:textId="77777777" w:rsidR="002B617F" w:rsidRDefault="002B617F">
            <w:pPr>
              <w:pStyle w:val="teksttabeli"/>
            </w:pPr>
            <w:r>
              <w:t>wymienia instytucje wspierające osoby potrzebujące pomocy.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9024B" w14:textId="77777777" w:rsidR="002B617F" w:rsidRDefault="002B617F">
            <w:pPr>
              <w:pStyle w:val="teksttabeli"/>
            </w:pPr>
            <w:r>
              <w:t>wymienia znaki towarzyszące poszczególnym sakramentom,</w:t>
            </w:r>
          </w:p>
          <w:p w14:paraId="48F9BD01" w14:textId="77777777" w:rsidR="002B617F" w:rsidRDefault="002B617F">
            <w:pPr>
              <w:pStyle w:val="teksttabeli"/>
            </w:pPr>
            <w:r>
              <w:t>wyjaśnia, że przyjmowanie kolejnych sakramentów umacnia i pogłębia osobistą więź chrześcijanina z Chrystusem.</w:t>
            </w:r>
          </w:p>
          <w:p w14:paraId="2FD4AD53" w14:textId="77777777" w:rsidR="002B617F" w:rsidRDefault="002B617F">
            <w:pPr>
              <w:pStyle w:val="teksttabeli"/>
            </w:pPr>
            <w:r>
              <w:t>wyjaśnia pojęcie miłosierdzia Bożego, wiążąc je ze sprawiedliwością i powołując się na przypowieść o miłosiernym ojcu (A.13.13),</w:t>
            </w:r>
          </w:p>
          <w:p w14:paraId="0D0A1A74" w14:textId="77777777" w:rsidR="002B617F" w:rsidRDefault="002B617F">
            <w:pPr>
              <w:pStyle w:val="teksttabeli"/>
            </w:pPr>
            <w:r>
              <w:t>wyjaśnia, jaki związek zachodzi między sakramentem pokuty i pojednania a Eucharystią (B.6.4),</w:t>
            </w:r>
          </w:p>
          <w:p w14:paraId="57A58AB0" w14:textId="77777777" w:rsidR="002B617F" w:rsidRDefault="002B617F">
            <w:pPr>
              <w:pStyle w:val="teksttabeli"/>
            </w:pPr>
            <w:r>
              <w:t>uzasadnia, że osoby chore potrzebują pomocy w sferze duchowej,</w:t>
            </w:r>
          </w:p>
          <w:p w14:paraId="04C664C6" w14:textId="77777777" w:rsidR="002B617F" w:rsidRDefault="002B617F">
            <w:pPr>
              <w:pStyle w:val="teksttabeli"/>
            </w:pPr>
            <w:r>
              <w:t>interpretuje podpis „Jezu, ufam Tobie”.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4A372" w14:textId="77777777" w:rsidR="002B617F" w:rsidRDefault="002B617F">
            <w:pPr>
              <w:pStyle w:val="teksttabeli"/>
            </w:pPr>
            <w:r>
              <w:t>przytacza i interpretuje wybrane teksty biblijne, liturgiczne oraz nauczania Kościoła na temat sakramentu pokuty i pojednania (B.3.2),</w:t>
            </w:r>
          </w:p>
          <w:p w14:paraId="14CF2A01" w14:textId="77777777" w:rsidR="002B617F" w:rsidRDefault="002B617F">
            <w:pPr>
              <w:pStyle w:val="teksttabeli"/>
            </w:pPr>
            <w:r>
              <w:t>omawia wybrane teksty biblijne, liturgiczne oraz nauczania Kościoła, odnoszące się do tego sakramentu (B.3.2),</w:t>
            </w:r>
          </w:p>
          <w:p w14:paraId="6A8B16D1" w14:textId="77777777" w:rsidR="002B617F" w:rsidRDefault="002B617F">
            <w:pPr>
              <w:pStyle w:val="teksttabeli"/>
            </w:pPr>
            <w:r>
              <w:t>wyjaśnia znaczenie wypłynięcia krwi i wody z boku Jezusa,</w:t>
            </w:r>
          </w:p>
          <w:p w14:paraId="74F74170" w14:textId="77777777" w:rsidR="002B617F" w:rsidRDefault="002B617F">
            <w:pPr>
              <w:pStyle w:val="teksttabeli"/>
            </w:pPr>
            <w:r>
              <w:t>wyjaśnia symbolikę promieni na obrazie,</w:t>
            </w:r>
          </w:p>
          <w:p w14:paraId="4C966D02" w14:textId="77777777" w:rsidR="002B617F" w:rsidRDefault="002B617F">
            <w:pPr>
              <w:pStyle w:val="teksttabeli"/>
            </w:pPr>
            <w:r>
              <w:t>podaje przykłady właściwego zachowania chrześcijanina wobec zła i nieszczęść (C.1.7).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0C15D" w14:textId="77777777" w:rsidR="002B617F" w:rsidRDefault="002B617F">
            <w:pPr>
              <w:pStyle w:val="teksttabeli"/>
            </w:pPr>
            <w:r>
              <w:t>omawia tajemnicę cierpienia i chrześcijańskie podejście do choroby i śmierci (A.13.14),</w:t>
            </w:r>
          </w:p>
          <w:p w14:paraId="6666EC3E" w14:textId="77777777" w:rsidR="002B617F" w:rsidRDefault="002B617F">
            <w:pPr>
              <w:pStyle w:val="teksttabeli"/>
            </w:pPr>
            <w:r>
              <w:t>uzasadnia obowiązek opieki nad chorymi i starszymi członkami rodziny,</w:t>
            </w:r>
          </w:p>
          <w:p w14:paraId="1581F01A" w14:textId="77777777" w:rsidR="002B617F" w:rsidRDefault="002B617F">
            <w:pPr>
              <w:pStyle w:val="teksttabeli"/>
            </w:pPr>
            <w:r>
              <w:t>wymienia sposoby pomocy potrzebującym (bezdomni, samotni, głodujący).</w:t>
            </w:r>
          </w:p>
        </w:tc>
      </w:tr>
    </w:tbl>
    <w:p w14:paraId="47983BEF" w14:textId="77777777" w:rsidR="002B617F" w:rsidRDefault="002B617F" w:rsidP="002B617F">
      <w:pPr>
        <w:pStyle w:val="Nagwek1"/>
        <w:ind w:firstLine="0"/>
        <w:jc w:val="left"/>
        <w:rPr>
          <w:sz w:val="22"/>
        </w:rPr>
      </w:pPr>
      <w:r>
        <w:rPr>
          <w:bCs/>
          <w:caps/>
          <w:smallCaps/>
          <w:sz w:val="28"/>
        </w:rPr>
        <w:br w:type="page"/>
      </w:r>
      <w:r>
        <w:rPr>
          <w:b w:val="0"/>
          <w:bCs/>
          <w:caps/>
          <w:smallCaps/>
        </w:rPr>
        <w:lastRenderedPageBreak/>
        <w:t>Semestr II</w:t>
      </w:r>
    </w:p>
    <w:tbl>
      <w:tblPr>
        <w:tblW w:w="1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16"/>
        <w:gridCol w:w="3209"/>
        <w:gridCol w:w="4536"/>
        <w:gridCol w:w="2977"/>
        <w:gridCol w:w="1985"/>
        <w:gridCol w:w="1717"/>
      </w:tblGrid>
      <w:tr w:rsidR="002B617F" w14:paraId="2775D975" w14:textId="77777777" w:rsidTr="002B617F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01000" w14:textId="77777777" w:rsidR="002B617F" w:rsidRDefault="002B617F">
            <w:pPr>
              <w:pStyle w:val="Nagwek1"/>
              <w:spacing w:line="360" w:lineRule="auto"/>
              <w:ind w:firstLine="0"/>
              <w:jc w:val="center"/>
            </w:pPr>
            <w:r>
              <w:rPr>
                <w:sz w:val="22"/>
              </w:rPr>
              <w:t>DZIAŁ</w:t>
            </w:r>
          </w:p>
        </w:tc>
        <w:tc>
          <w:tcPr>
            <w:tcW w:w="144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2911D" w14:textId="77777777" w:rsidR="002B617F" w:rsidRDefault="002B617F">
            <w:pPr>
              <w:pStyle w:val="Nagwek1"/>
              <w:spacing w:line="360" w:lineRule="auto"/>
              <w:ind w:firstLine="0"/>
              <w:jc w:val="center"/>
            </w:pPr>
            <w:r>
              <w:t>OCENA</w:t>
            </w:r>
          </w:p>
        </w:tc>
      </w:tr>
      <w:tr w:rsidR="002B617F" w14:paraId="69F57217" w14:textId="77777777" w:rsidTr="002B617F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421C3" w14:textId="77777777" w:rsidR="002B617F" w:rsidRDefault="002B617F">
            <w:pPr>
              <w:rPr>
                <w:rFonts w:eastAsia="Times New Roman"/>
                <w:b/>
                <w:sz w:val="24"/>
              </w:rPr>
            </w:pP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021E3" w14:textId="77777777" w:rsidR="002B617F" w:rsidRDefault="002B617F">
            <w:pPr>
              <w:pStyle w:val="Nagwek1"/>
              <w:spacing w:line="360" w:lineRule="auto"/>
              <w:ind w:firstLine="0"/>
              <w:jc w:val="center"/>
            </w:pPr>
            <w:r>
              <w:t>dopuszczająca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0D89B" w14:textId="77777777" w:rsidR="002B617F" w:rsidRDefault="002B617F">
            <w:pPr>
              <w:pStyle w:val="Nagwek1"/>
              <w:spacing w:line="360" w:lineRule="auto"/>
              <w:ind w:firstLine="0"/>
              <w:jc w:val="center"/>
            </w:pPr>
            <w:r>
              <w:t>dostateczna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295AA" w14:textId="77777777" w:rsidR="002B617F" w:rsidRDefault="002B617F">
            <w:pPr>
              <w:pStyle w:val="Nagwek1"/>
              <w:spacing w:line="360" w:lineRule="auto"/>
              <w:ind w:firstLine="0"/>
              <w:jc w:val="center"/>
            </w:pPr>
            <w:r>
              <w:t>dobra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46F0E" w14:textId="77777777" w:rsidR="002B617F" w:rsidRDefault="002B617F">
            <w:pPr>
              <w:pStyle w:val="Nagwek1"/>
              <w:spacing w:line="360" w:lineRule="auto"/>
              <w:ind w:firstLine="0"/>
              <w:jc w:val="center"/>
            </w:pPr>
            <w:r>
              <w:t>bardzo dobra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52CD2" w14:textId="77777777" w:rsidR="002B617F" w:rsidRDefault="002B617F">
            <w:pPr>
              <w:pStyle w:val="Nagwek1"/>
              <w:spacing w:line="360" w:lineRule="auto"/>
              <w:ind w:firstLine="0"/>
              <w:jc w:val="center"/>
            </w:pPr>
            <w:r>
              <w:t>celująca</w:t>
            </w:r>
          </w:p>
        </w:tc>
      </w:tr>
      <w:tr w:rsidR="002B617F" w14:paraId="358BF962" w14:textId="77777777" w:rsidTr="002B617F">
        <w:trPr>
          <w:cantSplit/>
          <w:trHeight w:val="26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826DB96" w14:textId="77777777" w:rsidR="002B617F" w:rsidRDefault="002B617F">
            <w:pPr>
              <w:pStyle w:val="Nagwek1"/>
              <w:spacing w:line="360" w:lineRule="auto"/>
              <w:jc w:val="center"/>
            </w:pPr>
            <w:r>
              <w:rPr>
                <w:bCs/>
              </w:rPr>
              <w:t>V. Kościół w Polsce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2CD4D" w14:textId="77777777" w:rsidR="002B617F" w:rsidRDefault="002B617F">
            <w:pPr>
              <w:pStyle w:val="teksttabeli"/>
            </w:pPr>
            <w:r>
              <w:t>wykazuje podobieństwa i różnice między Kościołem rzymskokatolickim i prawosławnym,</w:t>
            </w:r>
          </w:p>
          <w:p w14:paraId="2D4AEB93" w14:textId="77777777" w:rsidR="002B617F" w:rsidRDefault="002B617F">
            <w:pPr>
              <w:pStyle w:val="teksttabeli"/>
            </w:pPr>
            <w:r>
              <w:t>przedstawia rolę zakonów w dziejach średniowiecznej Europy: franciszkanie i dominikanie (E.3.3),</w:t>
            </w:r>
          </w:p>
          <w:p w14:paraId="2E3C2FC2" w14:textId="77777777" w:rsidR="002B617F" w:rsidRDefault="002B617F">
            <w:pPr>
              <w:pStyle w:val="teksttabeli"/>
            </w:pPr>
            <w:r>
              <w:t xml:space="preserve">opowiada przebieg życia św. Franciszka z Asyżu i Dominika Guzmana, </w:t>
            </w:r>
          </w:p>
          <w:p w14:paraId="5600F8A5" w14:textId="77777777" w:rsidR="002B617F" w:rsidRDefault="002B617F">
            <w:pPr>
              <w:pStyle w:val="teksttabeli"/>
            </w:pPr>
            <w:r>
              <w:t>podaje nazwiska wierzących ludzi nauki ze średniowiecza (M. Kopernik, M. Trąba, S. Hozjusz, Z. Oleśnicki) i tych, którzy żyją współcześnie,</w:t>
            </w:r>
          </w:p>
          <w:p w14:paraId="7E4FC39B" w14:textId="77777777" w:rsidR="002B617F" w:rsidRDefault="002B617F">
            <w:pPr>
              <w:pStyle w:val="teksttabeli"/>
            </w:pPr>
            <w:r>
              <w:t>uzasadnia, że Polska była krajem tolerancji religijnej (E.5.5),</w:t>
            </w:r>
          </w:p>
          <w:p w14:paraId="55100034" w14:textId="77777777" w:rsidR="002B617F" w:rsidRDefault="002B617F">
            <w:pPr>
              <w:pStyle w:val="teksttabeli"/>
            </w:pPr>
            <w:r>
              <w:t>podaje przykłady nietolerancji religijnej,</w:t>
            </w:r>
          </w:p>
          <w:p w14:paraId="61E49E22" w14:textId="77777777" w:rsidR="002B617F" w:rsidRDefault="002B617F">
            <w:pPr>
              <w:pStyle w:val="teksttabeli"/>
              <w:rPr>
                <w:rFonts w:eastAsia="TimeIbisEE-Roman"/>
              </w:rPr>
            </w:pPr>
            <w:r>
              <w:t>ukazuje wartość tolerancji religijnej.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376FD" w14:textId="77777777" w:rsidR="002B617F" w:rsidRDefault="002B617F">
            <w:pPr>
              <w:pStyle w:val="teksttabeli"/>
            </w:pPr>
            <w:r>
              <w:t>definiuje pojęcia: patriarcha, schizma, prawosławie, ikona, cerkiew,</w:t>
            </w:r>
          </w:p>
          <w:p w14:paraId="26488C52" w14:textId="77777777" w:rsidR="002B617F" w:rsidRDefault="002B617F">
            <w:pPr>
              <w:pStyle w:val="teksttabeli"/>
            </w:pPr>
            <w:r>
              <w:t>definiuje pojęcia: zakon żebraczy, habit, kwesta,</w:t>
            </w:r>
          </w:p>
          <w:p w14:paraId="483BF969" w14:textId="77777777" w:rsidR="002B617F" w:rsidRDefault="002B617F">
            <w:pPr>
              <w:pStyle w:val="teksttabeli"/>
            </w:pPr>
            <w:r>
              <w:t>ukazuje wartość rezygnacji z dóbr materialnych na rzecz wzrostu duchowego,</w:t>
            </w:r>
          </w:p>
          <w:p w14:paraId="3FDBFFE5" w14:textId="77777777" w:rsidR="002B617F" w:rsidRDefault="002B617F">
            <w:pPr>
              <w:pStyle w:val="teksttabeli"/>
            </w:pPr>
            <w:r>
              <w:t>prezentuje osobę św. Tomasza z Akwinu,</w:t>
            </w:r>
          </w:p>
          <w:p w14:paraId="75F4CA5B" w14:textId="77777777" w:rsidR="002B617F" w:rsidRDefault="002B617F">
            <w:pPr>
              <w:pStyle w:val="teksttabeli"/>
            </w:pPr>
            <w:r>
              <w:t xml:space="preserve">ukazuje rolę Kościoła w nauce (E.3.4), </w:t>
            </w:r>
          </w:p>
          <w:p w14:paraId="4B0400EA" w14:textId="77777777" w:rsidR="002B617F" w:rsidRDefault="002B617F">
            <w:pPr>
              <w:pStyle w:val="teksttabeli"/>
            </w:pPr>
            <w:r>
              <w:t>omawia ogólnie przyczyny zwołania i postanowienia Soboru Trydenckiego (reformacja i odpowiedź Kościoła) (E.3.6),</w:t>
            </w:r>
          </w:p>
          <w:p w14:paraId="73A3F496" w14:textId="77777777" w:rsidR="002B617F" w:rsidRDefault="002B617F">
            <w:pPr>
              <w:pStyle w:val="teksttabeli"/>
            </w:pPr>
            <w:r>
              <w:t>wymienia wartości, którymi Kościoły reformacji ubogaciły chrześcijaństwo,</w:t>
            </w:r>
          </w:p>
          <w:p w14:paraId="73EB07B0" w14:textId="77777777" w:rsidR="002B617F" w:rsidRDefault="002B617F">
            <w:pPr>
              <w:pStyle w:val="teksttabeli"/>
            </w:pPr>
            <w:r>
              <w:t xml:space="preserve">omawia podobieństwa i różnice między katolicyzmem, luteranizmem i </w:t>
            </w:r>
            <w:proofErr w:type="spellStart"/>
            <w:r>
              <w:t>i</w:t>
            </w:r>
            <w:proofErr w:type="spellEnd"/>
            <w:r>
              <w:t xml:space="preserve"> kalwinizmem.</w:t>
            </w:r>
          </w:p>
          <w:p w14:paraId="1A92EC0B" w14:textId="77777777" w:rsidR="002B617F" w:rsidRDefault="002B617F">
            <w:pPr>
              <w:pStyle w:val="teksttabeli"/>
            </w:pPr>
            <w:r>
              <w:t>opisuje przejawy tolerancji religijnej w Polsce na przestrzeni wieków,</w:t>
            </w:r>
          </w:p>
          <w:p w14:paraId="11761447" w14:textId="77777777" w:rsidR="002B617F" w:rsidRDefault="002B617F">
            <w:pPr>
              <w:pStyle w:val="teksttabeli"/>
            </w:pPr>
            <w:r>
              <w:t>wymienia przyczyny i skutki zawarcia unii w Brześciu w 1596 r.,</w:t>
            </w:r>
          </w:p>
          <w:p w14:paraId="79F496B2" w14:textId="77777777" w:rsidR="002B617F" w:rsidRDefault="002B617F">
            <w:pPr>
              <w:pStyle w:val="teksttabeli"/>
            </w:pPr>
            <w:r>
              <w:t>wymienia znanych świętych Cerkwi unickiej i przyczyny prześladowania Kościoła unickiego,</w:t>
            </w:r>
          </w:p>
          <w:p w14:paraId="37461FA1" w14:textId="77777777" w:rsidR="002B617F" w:rsidRDefault="002B617F">
            <w:pPr>
              <w:pStyle w:val="teksttabeli"/>
            </w:pPr>
            <w:r>
              <w:t>charakteryzuje działania na rzecz jedności Kościoła i tolerancji religijnej (E 5.10).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82BCC" w14:textId="77777777" w:rsidR="002B617F" w:rsidRDefault="002B617F">
            <w:pPr>
              <w:pStyle w:val="teksttabeli"/>
            </w:pPr>
            <w:r>
              <w:t>wymienia przyczyny i następstwa podziału na Kościół wschodni i zachodni,</w:t>
            </w:r>
          </w:p>
          <w:p w14:paraId="3DF4EF73" w14:textId="77777777" w:rsidR="002B617F" w:rsidRDefault="002B617F">
            <w:pPr>
              <w:pStyle w:val="teksttabeli"/>
            </w:pPr>
            <w:r>
              <w:t>podaje przykłady wpływu chrześcijaństwa na dzieje ludzkości (A.13.18),</w:t>
            </w:r>
          </w:p>
          <w:p w14:paraId="7892ED69" w14:textId="77777777" w:rsidR="002B617F" w:rsidRDefault="002B617F">
            <w:pPr>
              <w:pStyle w:val="teksttabeli"/>
            </w:pPr>
            <w:r>
              <w:t>wskazuje współczesne sposoby pozyskiwania dóbr nawiązujące do franciszkańskiego żebractwa,</w:t>
            </w:r>
          </w:p>
          <w:p w14:paraId="37AABECB" w14:textId="77777777" w:rsidR="002B617F" w:rsidRDefault="002B617F">
            <w:pPr>
              <w:pStyle w:val="teksttabeli"/>
            </w:pPr>
            <w:r>
              <w:t>uzasadnia religijny sens ubóstwa i żebractwa,</w:t>
            </w:r>
          </w:p>
          <w:p w14:paraId="2C665015" w14:textId="77777777" w:rsidR="002B617F" w:rsidRDefault="002B617F">
            <w:pPr>
              <w:pStyle w:val="teksttabeli"/>
            </w:pPr>
            <w:r>
              <w:t>wymienia uniwersytety średniowiecznej Europy,</w:t>
            </w:r>
          </w:p>
          <w:p w14:paraId="6C1B0367" w14:textId="77777777" w:rsidR="002B617F" w:rsidRDefault="002B617F">
            <w:pPr>
              <w:pStyle w:val="teksttabeli"/>
            </w:pPr>
            <w:r>
              <w:t>wyjaśnia, na czym polegał rozłam w Kościele zachodnim,</w:t>
            </w:r>
          </w:p>
          <w:p w14:paraId="635E7516" w14:textId="77777777" w:rsidR="002B617F" w:rsidRDefault="002B617F">
            <w:pPr>
              <w:pStyle w:val="teksttabeli"/>
            </w:pPr>
            <w:r>
              <w:t xml:space="preserve">wymienia różne wyznania w szesnastowiecznej Polsce. </w:t>
            </w:r>
          </w:p>
          <w:p w14:paraId="39BEB1C5" w14:textId="77777777" w:rsidR="002B617F" w:rsidRDefault="002B617F">
            <w:pPr>
              <w:pStyle w:val="teksttabeli"/>
            </w:pPr>
            <w:r>
              <w:t>wyjaśnia, dlaczego Polskę w XVI–XVIII w. nazywano „azylem heretyków”.</w:t>
            </w:r>
          </w:p>
          <w:p w14:paraId="63B6B82B" w14:textId="77777777" w:rsidR="002B617F" w:rsidRDefault="002B617F">
            <w:pPr>
              <w:pStyle w:val="teksttabeli"/>
            </w:pPr>
            <w:r>
              <w:t>przedstawia znaczenie unii brzeskiej (E.5.6).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2F25" w14:textId="77777777" w:rsidR="002B617F" w:rsidRDefault="002B617F">
            <w:pPr>
              <w:pStyle w:val="teksttabeli"/>
            </w:pPr>
            <w:r>
              <w:t>charakteryzuje podobieństwa i różnice między Kościołem rzymskokatolickim a greckokatolickim,</w:t>
            </w:r>
          </w:p>
          <w:p w14:paraId="4851A35D" w14:textId="77777777" w:rsidR="002B617F" w:rsidRDefault="002B617F">
            <w:pPr>
              <w:pStyle w:val="teksttabeli"/>
            </w:pPr>
            <w:r>
              <w:t>charakteryzuje wkład ludzi wierzących w rozwój wiedzy,</w:t>
            </w:r>
          </w:p>
          <w:p w14:paraId="7EF5099D" w14:textId="77777777" w:rsidR="002B617F" w:rsidRDefault="002B617F">
            <w:pPr>
              <w:pStyle w:val="teksttabeli"/>
            </w:pPr>
            <w:r>
              <w:t>omawia działanie reformatorów katolickich oraz założycieli nowych Kościołów reformacji.</w:t>
            </w:r>
          </w:p>
          <w:p w14:paraId="197EBC48" w14:textId="77777777" w:rsidR="002B617F" w:rsidRDefault="002B617F">
            <w:pPr>
              <w:pStyle w:val="teksttabeli"/>
              <w:numPr>
                <w:ilvl w:val="0"/>
                <w:numId w:val="0"/>
              </w:numPr>
              <w:tabs>
                <w:tab w:val="left" w:pos="708"/>
              </w:tabs>
              <w:ind w:left="152" w:hanging="152"/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9CD88" w14:textId="77777777" w:rsidR="002B617F" w:rsidRDefault="002B617F">
            <w:pPr>
              <w:pStyle w:val="teksttabeli"/>
            </w:pPr>
            <w:r>
              <w:t>charakteryzuje działania ekumeniczne Kościoła prawosławnego i katolickiego,</w:t>
            </w:r>
          </w:p>
          <w:p w14:paraId="491E96CC" w14:textId="77777777" w:rsidR="002B617F" w:rsidRDefault="002B617F">
            <w:pPr>
              <w:pStyle w:val="teksttabeli"/>
            </w:pPr>
            <w:r>
              <w:t>opisuje prześladowanie unitów na przestrzeni wieków.</w:t>
            </w:r>
          </w:p>
        </w:tc>
      </w:tr>
    </w:tbl>
    <w:p w14:paraId="55EB064F" w14:textId="77777777" w:rsidR="002B617F" w:rsidRDefault="002B617F" w:rsidP="002B617F">
      <w:pPr>
        <w:rPr>
          <w:rFonts w:eastAsia="Times New Roman"/>
          <w:sz w:val="24"/>
          <w:szCs w:val="20"/>
        </w:rPr>
      </w:pPr>
    </w:p>
    <w:p w14:paraId="345DD925" w14:textId="77777777" w:rsidR="002B617F" w:rsidRDefault="002B617F" w:rsidP="002B617F">
      <w:pPr>
        <w:rPr>
          <w:rFonts w:eastAsia="Times New Roman"/>
          <w:sz w:val="24"/>
          <w:szCs w:val="20"/>
        </w:rPr>
      </w:pPr>
    </w:p>
    <w:p w14:paraId="0F602F1F" w14:textId="77777777" w:rsidR="002B617F" w:rsidRDefault="002B617F" w:rsidP="002B617F">
      <w:pPr>
        <w:rPr>
          <w:rFonts w:eastAsia="Times New Roman"/>
          <w:sz w:val="24"/>
          <w:szCs w:val="20"/>
        </w:rPr>
      </w:pPr>
    </w:p>
    <w:tbl>
      <w:tblPr>
        <w:tblW w:w="1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16"/>
        <w:gridCol w:w="3068"/>
        <w:gridCol w:w="3827"/>
        <w:gridCol w:w="3260"/>
        <w:gridCol w:w="2410"/>
        <w:gridCol w:w="1859"/>
      </w:tblGrid>
      <w:tr w:rsidR="002B617F" w14:paraId="4E83F0CB" w14:textId="77777777" w:rsidTr="002B617F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C6118" w14:textId="77777777" w:rsidR="002B617F" w:rsidRDefault="002B617F">
            <w:pPr>
              <w:pStyle w:val="Nagwek1"/>
              <w:spacing w:line="360" w:lineRule="auto"/>
              <w:ind w:firstLine="0"/>
              <w:jc w:val="center"/>
            </w:pPr>
            <w:r>
              <w:rPr>
                <w:sz w:val="22"/>
              </w:rPr>
              <w:lastRenderedPageBreak/>
              <w:t>DZIAŁ</w:t>
            </w:r>
          </w:p>
        </w:tc>
        <w:tc>
          <w:tcPr>
            <w:tcW w:w="144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5D5B3" w14:textId="77777777" w:rsidR="002B617F" w:rsidRDefault="002B617F">
            <w:pPr>
              <w:pStyle w:val="Nagwek1"/>
              <w:spacing w:line="360" w:lineRule="auto"/>
              <w:ind w:firstLine="0"/>
              <w:jc w:val="center"/>
            </w:pPr>
            <w:r>
              <w:t>OCENA</w:t>
            </w:r>
          </w:p>
        </w:tc>
      </w:tr>
      <w:tr w:rsidR="002B617F" w14:paraId="444ABC74" w14:textId="77777777" w:rsidTr="002B617F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98180" w14:textId="77777777" w:rsidR="002B617F" w:rsidRDefault="002B617F">
            <w:pPr>
              <w:rPr>
                <w:rFonts w:eastAsia="Times New Roman"/>
                <w:b/>
                <w:sz w:val="24"/>
              </w:rPr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9D89B" w14:textId="77777777" w:rsidR="002B617F" w:rsidRDefault="002B617F">
            <w:pPr>
              <w:pStyle w:val="Nagwek1"/>
              <w:spacing w:line="360" w:lineRule="auto"/>
              <w:ind w:firstLine="0"/>
              <w:jc w:val="center"/>
            </w:pPr>
            <w:r>
              <w:t>dopuszczająca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76243" w14:textId="77777777" w:rsidR="002B617F" w:rsidRDefault="002B617F">
            <w:pPr>
              <w:pStyle w:val="Nagwek1"/>
              <w:spacing w:line="360" w:lineRule="auto"/>
              <w:ind w:firstLine="0"/>
              <w:jc w:val="center"/>
            </w:pPr>
            <w:r>
              <w:t>dostateczna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187C5" w14:textId="77777777" w:rsidR="002B617F" w:rsidRDefault="002B617F">
            <w:pPr>
              <w:pStyle w:val="Nagwek1"/>
              <w:spacing w:line="360" w:lineRule="auto"/>
              <w:ind w:firstLine="0"/>
              <w:jc w:val="center"/>
            </w:pPr>
            <w:r>
              <w:t>dobra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26BD5" w14:textId="77777777" w:rsidR="002B617F" w:rsidRDefault="002B617F">
            <w:pPr>
              <w:pStyle w:val="Nagwek1"/>
              <w:spacing w:line="360" w:lineRule="auto"/>
              <w:ind w:firstLine="0"/>
              <w:jc w:val="center"/>
            </w:pPr>
            <w:r>
              <w:t>bardzo dobra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F86FF" w14:textId="77777777" w:rsidR="002B617F" w:rsidRDefault="002B617F">
            <w:pPr>
              <w:pStyle w:val="Nagwek1"/>
              <w:spacing w:line="360" w:lineRule="auto"/>
              <w:ind w:firstLine="0"/>
              <w:jc w:val="center"/>
            </w:pPr>
            <w:r>
              <w:t>celująca</w:t>
            </w:r>
          </w:p>
        </w:tc>
      </w:tr>
      <w:tr w:rsidR="002B617F" w14:paraId="50ED4286" w14:textId="77777777" w:rsidTr="002B617F">
        <w:trPr>
          <w:cantSplit/>
          <w:trHeight w:val="353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22C837D" w14:textId="77777777" w:rsidR="002B617F" w:rsidRDefault="002B617F">
            <w:pPr>
              <w:pStyle w:val="Nagwek1"/>
              <w:spacing w:line="360" w:lineRule="auto"/>
              <w:ind w:left="113" w:right="113" w:firstLine="0"/>
              <w:jc w:val="center"/>
            </w:pPr>
            <w:r>
              <w:t>VI. Przewodnicy w drodze do szczęścia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D019F" w14:textId="77777777" w:rsidR="002B617F" w:rsidRDefault="002B617F">
            <w:pPr>
              <w:pStyle w:val="teksttabeli"/>
            </w:pPr>
            <w:r>
              <w:t>mówi z pamięci modlitwę do Michała Archanioła,</w:t>
            </w:r>
          </w:p>
          <w:p w14:paraId="6DF3CE82" w14:textId="77777777" w:rsidR="002B617F" w:rsidRDefault="002B617F">
            <w:pPr>
              <w:pStyle w:val="teksttabeli"/>
            </w:pPr>
            <w:r>
              <w:t>podaje i opisuje główne wydarzenia z życia św. Teresy od Dzieciątka Jezus (E.4.1),</w:t>
            </w:r>
          </w:p>
          <w:p w14:paraId="3D464656" w14:textId="77777777" w:rsidR="002B617F" w:rsidRDefault="002B617F">
            <w:pPr>
              <w:pStyle w:val="teksttabeli"/>
            </w:pPr>
            <w:r>
              <w:t>opowiada o dzieciństwie i życiu dorosłym św. Wincentego a Paulo,</w:t>
            </w:r>
          </w:p>
          <w:p w14:paraId="4C05144D" w14:textId="77777777" w:rsidR="002B617F" w:rsidRDefault="002B617F">
            <w:pPr>
              <w:pStyle w:val="teksttabeli"/>
            </w:pPr>
            <w:r>
              <w:t>wymienia atrybuty świętego,</w:t>
            </w:r>
          </w:p>
          <w:p w14:paraId="79E8BD9D" w14:textId="77777777" w:rsidR="002B617F" w:rsidRDefault="002B617F">
            <w:pPr>
              <w:pStyle w:val="teksttabeli"/>
            </w:pPr>
            <w:r>
              <w:t>opowiada o życiu św. Jana Bosko (E.4.2),</w:t>
            </w:r>
          </w:p>
          <w:p w14:paraId="70BF2299" w14:textId="77777777" w:rsidR="002B617F" w:rsidRDefault="002B617F">
            <w:pPr>
              <w:pStyle w:val="teksttabeli"/>
            </w:pPr>
            <w:r>
              <w:t>wymienia chrześcijańskie elementy świętowania,</w:t>
            </w:r>
          </w:p>
          <w:p w14:paraId="6F9F3D71" w14:textId="77777777" w:rsidR="002B617F" w:rsidRDefault="002B617F">
            <w:pPr>
              <w:pStyle w:val="teksttabeli"/>
            </w:pPr>
            <w:r>
              <w:t>omawia, czym jest modlitwa (D.1.1),</w:t>
            </w:r>
          </w:p>
          <w:p w14:paraId="4B050D9D" w14:textId="77777777" w:rsidR="002B617F" w:rsidRDefault="002B617F">
            <w:pPr>
              <w:pStyle w:val="teksttabeli"/>
            </w:pPr>
            <w:r>
              <w:t>podaje przykłady modlitwy ludzi znanych z historii i współczesnych (D.2.3),</w:t>
            </w:r>
          </w:p>
          <w:p w14:paraId="1BE819BA" w14:textId="77777777" w:rsidR="002B617F" w:rsidRDefault="002B617F">
            <w:pPr>
              <w:pStyle w:val="teksttabeli"/>
            </w:pPr>
            <w:r>
              <w:t>wymienia najbardziej znane tytuły Maryi,</w:t>
            </w:r>
          </w:p>
          <w:p w14:paraId="322FB84F" w14:textId="77777777" w:rsidR="002B617F" w:rsidRDefault="002B617F">
            <w:pPr>
              <w:pStyle w:val="teksttabeli"/>
            </w:pPr>
            <w:r>
              <w:t>podaje przykłady kultu maryjnego.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E69F7" w14:textId="77777777" w:rsidR="002B617F" w:rsidRDefault="002B617F">
            <w:pPr>
              <w:pStyle w:val="teksttabeli"/>
            </w:pPr>
            <w:r>
              <w:t>podaje datę liturgicznego wspomnienia Świętych Archaniołów,</w:t>
            </w:r>
          </w:p>
          <w:p w14:paraId="02F41C93" w14:textId="77777777" w:rsidR="002B617F" w:rsidRDefault="002B617F">
            <w:pPr>
              <w:pStyle w:val="teksttabeli"/>
            </w:pPr>
            <w:r>
              <w:t>uzasadnia znaczenie modlitwy w codziennym życiu chrześcijanina (D.1.2),</w:t>
            </w:r>
          </w:p>
          <w:p w14:paraId="69F8DFFC" w14:textId="77777777" w:rsidR="002B617F" w:rsidRDefault="002B617F">
            <w:pPr>
              <w:pStyle w:val="teksttabeli"/>
            </w:pPr>
            <w:r>
              <w:t>definiuje pojęcia: świętość.</w:t>
            </w:r>
          </w:p>
          <w:p w14:paraId="0BB5A350" w14:textId="77777777" w:rsidR="002B617F" w:rsidRDefault="002B617F">
            <w:pPr>
              <w:pStyle w:val="teksttabeli"/>
            </w:pPr>
            <w:r>
              <w:t>omawia działalność Kościoła w XVI i XVII w. (E.3.5),</w:t>
            </w:r>
          </w:p>
          <w:p w14:paraId="5246F998" w14:textId="77777777" w:rsidR="002B617F" w:rsidRDefault="002B617F">
            <w:pPr>
              <w:pStyle w:val="teksttabeli"/>
            </w:pPr>
            <w:r>
              <w:t>podaje przykłady dzieł miłosierdzia w swoim środowisku,</w:t>
            </w:r>
          </w:p>
          <w:p w14:paraId="07E22BA4" w14:textId="77777777" w:rsidR="002B617F" w:rsidRDefault="002B617F">
            <w:pPr>
              <w:pStyle w:val="teksttabeli"/>
            </w:pPr>
            <w:r>
              <w:t>wykazuje aktualność myśli (idei) św. Jana Bosko i opowiada o roli założonej przez niego wspólnoty (E.4.2),</w:t>
            </w:r>
          </w:p>
          <w:p w14:paraId="0AB0E9E1" w14:textId="77777777" w:rsidR="002B617F" w:rsidRDefault="002B617F">
            <w:pPr>
              <w:pStyle w:val="teksttabeli"/>
            </w:pPr>
            <w:r>
              <w:t xml:space="preserve">wymienia organizacje zajmujące się w Polsce trudną młodzieżą, </w:t>
            </w:r>
          </w:p>
          <w:p w14:paraId="4009122A" w14:textId="77777777" w:rsidR="002B617F" w:rsidRDefault="002B617F">
            <w:pPr>
              <w:pStyle w:val="teksttabeli"/>
            </w:pPr>
            <w:r>
              <w:t>podaje przykłady ludzi zaangażowanych w apostolstwo (także współczesnych) (F.2.4),</w:t>
            </w:r>
          </w:p>
          <w:p w14:paraId="370A9C4A" w14:textId="77777777" w:rsidR="002B617F" w:rsidRDefault="002B617F">
            <w:pPr>
              <w:pStyle w:val="teksttabeli"/>
            </w:pPr>
            <w:r>
              <w:t>w oparciu o wybrane teksty Starego i Nowego Testamentu charakteryzuje rolę Maryi w dziele zbawczym (A.13.11),</w:t>
            </w:r>
          </w:p>
          <w:p w14:paraId="2D1AA437" w14:textId="77777777" w:rsidR="002B617F" w:rsidRDefault="002B617F">
            <w:pPr>
              <w:pStyle w:val="teksttabeli"/>
            </w:pPr>
            <w:r>
              <w:t>wymienia uroczystości, miesiące i święta maryjne (B.2.2).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AA9F2" w14:textId="77777777" w:rsidR="002B617F" w:rsidRDefault="002B617F">
            <w:pPr>
              <w:pStyle w:val="teksttabeli"/>
            </w:pPr>
            <w:r>
              <w:t>uzasadnia, dlaczego w walce ze złem (z szatanem) potrzebna jest nam pomoc Michała Archanioła.</w:t>
            </w:r>
          </w:p>
          <w:p w14:paraId="03F68C33" w14:textId="77777777" w:rsidR="002B617F" w:rsidRDefault="002B617F">
            <w:pPr>
              <w:pStyle w:val="teksttabeli"/>
            </w:pPr>
            <w:r>
              <w:t>wymienia dzieła, którym patronuje św. Teresa od Dzieciątka Jezus,</w:t>
            </w:r>
          </w:p>
          <w:p w14:paraId="246D2791" w14:textId="77777777" w:rsidR="002B617F" w:rsidRDefault="002B617F">
            <w:pPr>
              <w:pStyle w:val="teksttabeli"/>
            </w:pPr>
            <w:r>
              <w:t>omawia praktyki ascetyczne w Kościele (B.2.6).</w:t>
            </w:r>
          </w:p>
          <w:p w14:paraId="0A93B182" w14:textId="77777777" w:rsidR="002B617F" w:rsidRDefault="002B617F">
            <w:pPr>
              <w:pStyle w:val="teksttabeli"/>
            </w:pPr>
            <w:r>
              <w:t>wyjaśnia, w jaki sposób św. Wincenty przyczynił się do odnowy życia religijnego,</w:t>
            </w:r>
          </w:p>
          <w:p w14:paraId="5F0D74CF" w14:textId="77777777" w:rsidR="002B617F" w:rsidRDefault="002B617F">
            <w:pPr>
              <w:pStyle w:val="teksttabeli"/>
            </w:pPr>
            <w:r>
              <w:t>wyjaśnia, na czym polega system prewencyjny św. Jana Bosko,</w:t>
            </w:r>
          </w:p>
          <w:p w14:paraId="224705F6" w14:textId="77777777" w:rsidR="002B617F" w:rsidRDefault="002B617F">
            <w:pPr>
              <w:pStyle w:val="teksttabeli"/>
            </w:pPr>
            <w:r>
              <w:t>uzasadnia, dlaczego młodzi ludzie potrzebują pomocy zarówno materialnej, jak i duchowej,</w:t>
            </w:r>
          </w:p>
          <w:p w14:paraId="19BC8343" w14:textId="77777777" w:rsidR="002B617F" w:rsidRDefault="002B617F">
            <w:pPr>
              <w:pStyle w:val="teksttabeli"/>
            </w:pPr>
            <w:r>
              <w:t>uzasadnia potrzebę wspólnego świętowania,</w:t>
            </w:r>
          </w:p>
          <w:p w14:paraId="70047375" w14:textId="77777777" w:rsidR="002B617F" w:rsidRDefault="002B617F">
            <w:pPr>
              <w:pStyle w:val="teksttabeli"/>
            </w:pPr>
            <w:r>
              <w:t>uzasadnia znaczenie modlitwy w codziennym życiu chrześcijanina (D.1.2),</w:t>
            </w:r>
          </w:p>
          <w:p w14:paraId="75CE52B3" w14:textId="77777777" w:rsidR="002B617F" w:rsidRDefault="002B617F">
            <w:pPr>
              <w:pStyle w:val="teksttabeli"/>
            </w:pPr>
            <w:r>
              <w:t>uzasadnia, że Maryja prowadzi do odkrywania miłości Boga.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9F55" w14:textId="77777777" w:rsidR="002B617F" w:rsidRDefault="002B617F">
            <w:pPr>
              <w:pStyle w:val="teksttabeli"/>
            </w:pPr>
            <w:r>
              <w:t>charakteryzuje rolę, jaką Bóg wyznaczył Michałowi Archaniołowi,</w:t>
            </w:r>
          </w:p>
          <w:p w14:paraId="61B82E8F" w14:textId="77777777" w:rsidR="002B617F" w:rsidRDefault="002B617F">
            <w:pPr>
              <w:pStyle w:val="teksttabeli"/>
            </w:pPr>
            <w:r>
              <w:t>charakteryzuje „małą drogę” św. Teresy od Dzieciątka Jezus,</w:t>
            </w:r>
          </w:p>
          <w:p w14:paraId="71DF0401" w14:textId="77777777" w:rsidR="002B617F" w:rsidRDefault="002B617F">
            <w:pPr>
              <w:pStyle w:val="teksttabeli"/>
            </w:pPr>
            <w:r>
              <w:t>opowiada o misji Zgromadzenia Księży Misjonarzy oraz Sióstr Miłosierdzia,</w:t>
            </w:r>
          </w:p>
          <w:p w14:paraId="13A99553" w14:textId="77777777" w:rsidR="002B617F" w:rsidRDefault="002B617F">
            <w:pPr>
              <w:pStyle w:val="teksttabeli"/>
            </w:pPr>
            <w:r>
              <w:t>interpretuje biblijny tekst dotyczący Maryi,</w:t>
            </w:r>
          </w:p>
          <w:p w14:paraId="6BD24779" w14:textId="77777777" w:rsidR="002B617F" w:rsidRDefault="002B617F">
            <w:pPr>
              <w:pStyle w:val="teksttabeli"/>
            </w:pPr>
            <w:r>
              <w:t>wyjaśnia dogmaty maryjne: Boże macierzyństwo, wieczyste dziewictwo, niepokalane poczęcie i wniebowzięcie (A.13.12).</w:t>
            </w:r>
          </w:p>
          <w:p w14:paraId="7D0CE13E" w14:textId="77777777" w:rsidR="002B617F" w:rsidRDefault="002B617F">
            <w:pPr>
              <w:pStyle w:val="teksttabeli"/>
              <w:numPr>
                <w:ilvl w:val="0"/>
                <w:numId w:val="0"/>
              </w:numPr>
              <w:tabs>
                <w:tab w:val="left" w:pos="708"/>
              </w:tabs>
              <w:ind w:left="152" w:hanging="152"/>
              <w:rPr>
                <w:rFonts w:eastAsia="Calibri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A0420" w14:textId="77777777" w:rsidR="002B617F" w:rsidRDefault="002B617F">
            <w:pPr>
              <w:pStyle w:val="teksttabeli"/>
            </w:pPr>
            <w:r>
              <w:t>układa plan świętowania rodzinnej uroczystości, uwzględniając jej chrześcijański charakter.</w:t>
            </w:r>
          </w:p>
        </w:tc>
      </w:tr>
    </w:tbl>
    <w:p w14:paraId="391DF51B" w14:textId="77777777" w:rsidR="002B617F" w:rsidRDefault="002B617F" w:rsidP="002B617F">
      <w:pPr>
        <w:rPr>
          <w:rFonts w:eastAsia="Times New Roman"/>
          <w:b/>
          <w:szCs w:val="20"/>
        </w:rPr>
      </w:pPr>
    </w:p>
    <w:tbl>
      <w:tblPr>
        <w:tblW w:w="1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7"/>
        <w:gridCol w:w="741"/>
        <w:gridCol w:w="70"/>
        <w:gridCol w:w="3164"/>
        <w:gridCol w:w="126"/>
        <w:gridCol w:w="4479"/>
        <w:gridCol w:w="65"/>
        <w:gridCol w:w="2958"/>
        <w:gridCol w:w="40"/>
        <w:gridCol w:w="1976"/>
        <w:gridCol w:w="12"/>
        <w:gridCol w:w="1534"/>
        <w:gridCol w:w="18"/>
      </w:tblGrid>
      <w:tr w:rsidR="002B617F" w14:paraId="126418B3" w14:textId="77777777" w:rsidTr="002B617F">
        <w:trPr>
          <w:cantSplit/>
          <w:trHeight w:val="2108"/>
        </w:trPr>
        <w:tc>
          <w:tcPr>
            <w:tcW w:w="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D50F243" w14:textId="77777777" w:rsidR="002B617F" w:rsidRDefault="002B617F">
            <w:pPr>
              <w:pStyle w:val="Nagwek1"/>
              <w:spacing w:line="360" w:lineRule="auto"/>
              <w:ind w:left="113" w:right="113" w:firstLine="0"/>
              <w:jc w:val="center"/>
            </w:pPr>
            <w:r>
              <w:lastRenderedPageBreak/>
              <w:t>VII. Moje wartości</w:t>
            </w:r>
          </w:p>
        </w:tc>
        <w:tc>
          <w:tcPr>
            <w:tcW w:w="3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ACBEF" w14:textId="77777777" w:rsidR="002B617F" w:rsidRDefault="002B617F">
            <w:pPr>
              <w:pStyle w:val="teksttabeli"/>
            </w:pPr>
            <w:r>
              <w:t>wymienia obowiązki wynikające z Bożych przykazań IV–X,</w:t>
            </w:r>
          </w:p>
          <w:p w14:paraId="5D1E5043" w14:textId="77777777" w:rsidR="002B617F" w:rsidRDefault="002B617F">
            <w:pPr>
              <w:pStyle w:val="teksttabeli"/>
            </w:pPr>
            <w:r>
              <w:t>wymienia cechy charakteryzujące relacje przyjacielskie,</w:t>
            </w:r>
          </w:p>
          <w:p w14:paraId="6EF9FC45" w14:textId="77777777" w:rsidR="002B617F" w:rsidRDefault="002B617F">
            <w:pPr>
              <w:pStyle w:val="teksttabeli"/>
            </w:pPr>
            <w:r>
              <w:t>podaje przykłady dobrych relacji dorastających dzieci z rodzicami, i zachowań budujących wzajemne zaufanie,</w:t>
            </w:r>
          </w:p>
          <w:p w14:paraId="074FCC6B" w14:textId="77777777" w:rsidR="002B617F" w:rsidRDefault="002B617F">
            <w:pPr>
              <w:pStyle w:val="teksttabeli"/>
            </w:pPr>
            <w:r>
              <w:t>wyjaśnia, czym jest miłość (C.10.2),</w:t>
            </w:r>
          </w:p>
          <w:p w14:paraId="1B61E756" w14:textId="77777777" w:rsidR="002B617F" w:rsidRDefault="002B617F">
            <w:pPr>
              <w:pStyle w:val="teksttabeli"/>
            </w:pPr>
            <w:r>
              <w:t>wymienia sposoby przeżywania miłości (C.10.3) w rodzinie,</w:t>
            </w:r>
          </w:p>
          <w:p w14:paraId="15F48624" w14:textId="77777777" w:rsidR="002B617F" w:rsidRDefault="002B617F">
            <w:pPr>
              <w:pStyle w:val="teksttabeli"/>
            </w:pPr>
            <w:r>
              <w:t>wymienia dobre nawyki w zakresie ochrony życia i zdrowia (C.5.7),</w:t>
            </w:r>
          </w:p>
          <w:p w14:paraId="60CAD9E2" w14:textId="77777777" w:rsidR="002B617F" w:rsidRDefault="002B617F">
            <w:pPr>
              <w:pStyle w:val="teksttabeli"/>
            </w:pPr>
            <w:r>
              <w:t>podaje argumenty za urodzeniem dziecka, biorąc pod uwagę matkę i ojca,</w:t>
            </w:r>
          </w:p>
          <w:p w14:paraId="6115A5E4" w14:textId="77777777" w:rsidR="002B617F" w:rsidRDefault="002B617F">
            <w:pPr>
              <w:pStyle w:val="teksttabeli"/>
            </w:pPr>
            <w:r>
              <w:t>uzasadnia, na czym polega odpowiedzialność za przekazywanie życia (C.5.11),</w:t>
            </w:r>
          </w:p>
          <w:p w14:paraId="168A0029" w14:textId="77777777" w:rsidR="002B617F" w:rsidRDefault="002B617F">
            <w:pPr>
              <w:pStyle w:val="teksttabeli"/>
            </w:pPr>
            <w:r>
              <w:t>definiuje pojęcia: eutanazja, kara śmierci,</w:t>
            </w:r>
          </w:p>
          <w:p w14:paraId="4734E0B0" w14:textId="77777777" w:rsidR="002B617F" w:rsidRDefault="002B617F">
            <w:pPr>
              <w:pStyle w:val="teksttabeli"/>
            </w:pPr>
            <w:r>
              <w:t>wymienia sposoby przeciwdziałania złu i cierpieniu (C.1.8),</w:t>
            </w:r>
          </w:p>
          <w:p w14:paraId="529C97D4" w14:textId="77777777" w:rsidR="002B617F" w:rsidRDefault="002B617F">
            <w:pPr>
              <w:pStyle w:val="teksttabeli"/>
            </w:pPr>
            <w:r>
              <w:t>wyjaśnia, co to jest hospicjum i omawia cele jego działalności,</w:t>
            </w:r>
          </w:p>
          <w:p w14:paraId="5C797C53" w14:textId="77777777" w:rsidR="002B617F" w:rsidRDefault="002B617F">
            <w:pPr>
              <w:pStyle w:val="teksttabeli"/>
            </w:pPr>
            <w:r>
              <w:t xml:space="preserve">wymienia powody, dla których ludzie chcą się poddać eutanazji oraz sposoby udzielania pomocy osobie chorej i umierającej, </w:t>
            </w:r>
          </w:p>
          <w:p w14:paraId="3BA373F7" w14:textId="77777777" w:rsidR="002B617F" w:rsidRDefault="002B617F">
            <w:pPr>
              <w:pStyle w:val="teksttabeli"/>
            </w:pPr>
            <w:r>
              <w:t xml:space="preserve">wyjaśnia pojęcia: czyste serce, pożądliwość, </w:t>
            </w:r>
          </w:p>
          <w:p w14:paraId="08A48F38" w14:textId="77777777" w:rsidR="002B617F" w:rsidRDefault="002B617F">
            <w:pPr>
              <w:pStyle w:val="teksttabeli"/>
            </w:pPr>
            <w:r>
              <w:t xml:space="preserve">omawia prawdę, że człowiek przeżywa swoje życie i wyraża się jako mężczyzna lub kobieta, </w:t>
            </w:r>
          </w:p>
          <w:p w14:paraId="2C170B92" w14:textId="77777777" w:rsidR="002B617F" w:rsidRDefault="002B617F">
            <w:pPr>
              <w:pStyle w:val="teksttabeli"/>
              <w:rPr>
                <w:rFonts w:eastAsia="Calibri"/>
                <w:szCs w:val="21"/>
              </w:rPr>
            </w:pPr>
            <w:r>
              <w:t>definiuje pojęcia: tolerancja, akceptacja, miłość chrześcijańska.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3AAAC" w14:textId="77777777" w:rsidR="002B617F" w:rsidRDefault="002B617F">
            <w:pPr>
              <w:pStyle w:val="teksttabeli"/>
            </w:pPr>
            <w:r>
              <w:t>opisuje podstawowe pojęcia etyczne: prawo Boże, wartości (C.2.1),</w:t>
            </w:r>
          </w:p>
          <w:p w14:paraId="725738A9" w14:textId="77777777" w:rsidR="002B617F" w:rsidRDefault="002B617F">
            <w:pPr>
              <w:pStyle w:val="teksttabeli"/>
            </w:pPr>
            <w:r>
              <w:t>przekonuje, że przykazania służą ochronie wartości (C.3.3),</w:t>
            </w:r>
          </w:p>
          <w:p w14:paraId="1725A3BB" w14:textId="77777777" w:rsidR="002B617F" w:rsidRDefault="002B617F" w:rsidP="00C7715D">
            <w:pPr>
              <w:pStyle w:val="teksttabeli"/>
              <w:numPr>
                <w:ilvl w:val="0"/>
                <w:numId w:val="2"/>
              </w:numPr>
              <w:tabs>
                <w:tab w:val="left" w:pos="708"/>
              </w:tabs>
              <w:ind w:left="226" w:hanging="218"/>
            </w:pPr>
            <w:r>
              <w:t>opisuje zadania wynikające z przykazań Bożych oraz negatywne skutki wykroczeń przeciw nim (C.3.5),</w:t>
            </w:r>
          </w:p>
          <w:p w14:paraId="1A070BFC" w14:textId="77777777" w:rsidR="002B617F" w:rsidRDefault="002B617F">
            <w:pPr>
              <w:pStyle w:val="teksttabeli"/>
            </w:pPr>
            <w:r>
              <w:t>wyjaśnia, na czym polega cześć i właściwa postawa wobec rodziców, opiekunów i przełożonych (C 5.1),</w:t>
            </w:r>
          </w:p>
          <w:p w14:paraId="1B638E3A" w14:textId="77777777" w:rsidR="002B617F" w:rsidRDefault="002B617F">
            <w:pPr>
              <w:pStyle w:val="teksttabeli"/>
            </w:pPr>
            <w:r>
              <w:t>wskazuje teksty biblijne mówiące o wartości i świętości ludzkiego życia,</w:t>
            </w:r>
          </w:p>
          <w:p w14:paraId="55540C14" w14:textId="77777777" w:rsidR="002B617F" w:rsidRDefault="002B617F">
            <w:pPr>
              <w:pStyle w:val="teksttabeli"/>
            </w:pPr>
            <w:r>
              <w:t>wyjaśnia, na czym polegają zagrożenia dla życia (C.6.1) w poszczególnych jego etapach i wymiarach,</w:t>
            </w:r>
          </w:p>
          <w:p w14:paraId="14604046" w14:textId="77777777" w:rsidR="002B617F" w:rsidRDefault="002B617F">
            <w:pPr>
              <w:pStyle w:val="teksttabeli"/>
            </w:pPr>
            <w:r>
              <w:t>uzasadnia niepowtarzalną wartość życia ludzkiego i jego świętość (C.5.2).</w:t>
            </w:r>
          </w:p>
          <w:p w14:paraId="4B8E6B36" w14:textId="77777777" w:rsidR="002B617F" w:rsidRDefault="002B617F">
            <w:pPr>
              <w:pStyle w:val="teksttabeli"/>
            </w:pPr>
            <w:r>
              <w:rPr>
                <w:spacing w:val="-4"/>
              </w:rPr>
              <w:t>uzasadnia zło aborcji (C.6.2) i wymienia jej skutk</w:t>
            </w:r>
            <w:r>
              <w:t>i,</w:t>
            </w:r>
          </w:p>
          <w:p w14:paraId="31B3CFC8" w14:textId="77777777" w:rsidR="002B617F" w:rsidRDefault="002B617F">
            <w:pPr>
              <w:pStyle w:val="teksttabeli"/>
            </w:pPr>
            <w:r>
              <w:t>podaje przykłady właściwego zachowania chrześcijanina wobec zła i nieszczęść (C.1.7),</w:t>
            </w:r>
          </w:p>
          <w:p w14:paraId="5A370B57" w14:textId="77777777" w:rsidR="002B617F" w:rsidRDefault="002B617F">
            <w:pPr>
              <w:pStyle w:val="teksttabeli"/>
            </w:pPr>
            <w:r>
              <w:t>przedstawia nauczanie Kościoła na temat kary śmierci (C.6.4),</w:t>
            </w:r>
          </w:p>
          <w:p w14:paraId="0CBAE0B9" w14:textId="77777777" w:rsidR="002B617F" w:rsidRDefault="002B617F">
            <w:pPr>
              <w:pStyle w:val="teksttabeli"/>
            </w:pPr>
            <w:r>
              <w:t>wyjaśnia katolickie spojrzenie na śmierć człowieka (A.8.3),</w:t>
            </w:r>
          </w:p>
          <w:p w14:paraId="784BE40F" w14:textId="77777777" w:rsidR="002B617F" w:rsidRDefault="002B617F">
            <w:pPr>
              <w:pStyle w:val="teksttabeli"/>
            </w:pPr>
            <w:r>
              <w:t>podaje przykłady, w jaki sposób ze zła i cierpienia Bóg może wyprowadzić dobro (C.1.6),</w:t>
            </w:r>
          </w:p>
          <w:p w14:paraId="1278FEE6" w14:textId="77777777" w:rsidR="002B617F" w:rsidRDefault="002B617F">
            <w:pPr>
              <w:pStyle w:val="teksttabeli"/>
            </w:pPr>
            <w:r>
              <w:t xml:space="preserve">wyjaśnia, że samobójstwo nie jest rozwiązaniem problemu, </w:t>
            </w:r>
          </w:p>
          <w:p w14:paraId="46D78350" w14:textId="77777777" w:rsidR="002B617F" w:rsidRDefault="002B617F">
            <w:pPr>
              <w:pStyle w:val="teksttabeli"/>
            </w:pPr>
            <w:r>
              <w:t>charakteryzuje przemiany w okresie dojrzewania (C.5.8),</w:t>
            </w:r>
          </w:p>
          <w:p w14:paraId="54D57206" w14:textId="77777777" w:rsidR="002B617F" w:rsidRDefault="002B617F">
            <w:pPr>
              <w:pStyle w:val="teksttabeli"/>
            </w:pPr>
            <w:r>
              <w:t>wskazuje sposoby troski o czystość w wieku dojrzewania (C.5.10),</w:t>
            </w:r>
          </w:p>
          <w:p w14:paraId="1B84217B" w14:textId="77777777" w:rsidR="002B617F" w:rsidRDefault="002B617F">
            <w:pPr>
              <w:pStyle w:val="teksttabeli"/>
            </w:pPr>
            <w:r>
              <w:t>podaje przykłady zwyciężania zła dobrem w codziennym życiu,</w:t>
            </w:r>
          </w:p>
          <w:p w14:paraId="3705223B" w14:textId="77777777" w:rsidR="002B617F" w:rsidRDefault="002B617F">
            <w:pPr>
              <w:pStyle w:val="teksttabeli"/>
            </w:pPr>
            <w:r>
              <w:t>przedstawia stanowisko Kościoła katolickiego na temat homoseksualizmu (C.5.14).</w:t>
            </w:r>
          </w:p>
        </w:tc>
        <w:tc>
          <w:tcPr>
            <w:tcW w:w="3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F1443" w14:textId="77777777" w:rsidR="002B617F" w:rsidRDefault="002B617F">
            <w:pPr>
              <w:pStyle w:val="teksttabeli"/>
            </w:pPr>
            <w:r>
              <w:t>uzasadnia wartość przestrzegania przykazań Bożych,</w:t>
            </w:r>
          </w:p>
          <w:p w14:paraId="06B93E96" w14:textId="77777777" w:rsidR="002B617F" w:rsidRDefault="002B617F">
            <w:pPr>
              <w:pStyle w:val="teksttabeli"/>
            </w:pPr>
            <w:r>
              <w:t>charakteryzuje wykroczenia przeciw przykazaniom IV–X i ich konsekwencje,</w:t>
            </w:r>
          </w:p>
          <w:p w14:paraId="0BA2B7B8" w14:textId="77777777" w:rsidR="002B617F" w:rsidRDefault="002B617F">
            <w:pPr>
              <w:pStyle w:val="teksttabeli"/>
            </w:pPr>
            <w:r>
              <w:t>formułuje prawa i obowiązki rodziców wobec dzieci oraz dzieci wobec rodziców,</w:t>
            </w:r>
          </w:p>
          <w:p w14:paraId="7C6EBC4C" w14:textId="77777777" w:rsidR="002B617F" w:rsidRDefault="002B617F">
            <w:pPr>
              <w:pStyle w:val="teksttabeli"/>
            </w:pPr>
            <w:r>
              <w:t>uzasadnia, dlaczego warto słuchać rodziców,</w:t>
            </w:r>
          </w:p>
          <w:p w14:paraId="3F3AA120" w14:textId="77777777" w:rsidR="002B617F" w:rsidRDefault="002B617F">
            <w:pPr>
              <w:pStyle w:val="teksttabeli"/>
            </w:pPr>
            <w:r>
              <w:t xml:space="preserve">podaje argumenty za prawdą, że tylko Bóg może decydować o </w:t>
            </w:r>
            <w:r>
              <w:rPr>
                <w:spacing w:val="-4"/>
              </w:rPr>
              <w:t>życiu i śmierci człowieka (C.5.3).</w:t>
            </w:r>
          </w:p>
          <w:p w14:paraId="474429A8" w14:textId="77777777" w:rsidR="002B617F" w:rsidRDefault="002B617F">
            <w:pPr>
              <w:pStyle w:val="teksttabeli"/>
            </w:pPr>
            <w:r>
              <w:t>uzasadnia potrzebę ochrony życia od poczęcia do naturalnej śmierci (C.5.4),</w:t>
            </w:r>
          </w:p>
          <w:p w14:paraId="1CFEF47D" w14:textId="77777777" w:rsidR="002B617F" w:rsidRDefault="002B617F">
            <w:pPr>
              <w:pStyle w:val="teksttabeli"/>
            </w:pPr>
            <w:r>
              <w:t>omawia tajemnicę cierpienia i chrześcijańskie podejście do choroby i śmierci (A.13.14),</w:t>
            </w:r>
          </w:p>
          <w:p w14:paraId="7BF62CCF" w14:textId="77777777" w:rsidR="002B617F" w:rsidRDefault="002B617F">
            <w:pPr>
              <w:pStyle w:val="teksttabeli"/>
            </w:pPr>
            <w:r>
              <w:t>uzasadnia zło eutanazji oraz kary śmierci (C.6.2),</w:t>
            </w:r>
          </w:p>
          <w:p w14:paraId="2E21F364" w14:textId="77777777" w:rsidR="002B617F" w:rsidRDefault="002B617F">
            <w:pPr>
              <w:pStyle w:val="teksttabeli"/>
            </w:pPr>
            <w:r>
              <w:t xml:space="preserve">wyjaśnia, dlaczego podjęcie decyzji o poddaniu się eutanazji wynika z poczucia odrzucenia przez bliskich oraz samotności, </w:t>
            </w:r>
          </w:p>
          <w:p w14:paraId="67831646" w14:textId="77777777" w:rsidR="002B617F" w:rsidRDefault="002B617F">
            <w:pPr>
              <w:pStyle w:val="teksttabeli"/>
            </w:pPr>
            <w:r>
              <w:t>uzasadnia, że życie chrześcijanina jest odpowiedzią na wezwanie Boże (C 2.4),</w:t>
            </w:r>
          </w:p>
          <w:p w14:paraId="2AFA5831" w14:textId="77777777" w:rsidR="002B617F" w:rsidRDefault="002B617F">
            <w:pPr>
              <w:pStyle w:val="teksttabeli"/>
            </w:pPr>
            <w:r>
              <w:t>wskazuje, gdzie mogą szukać pomocy osoby mające myśli samobójcze,</w:t>
            </w:r>
          </w:p>
          <w:p w14:paraId="611624B1" w14:textId="77777777" w:rsidR="002B617F" w:rsidRDefault="002B617F">
            <w:pPr>
              <w:pStyle w:val="teksttabeli"/>
            </w:pPr>
            <w:r>
              <w:t>uzasadnia wartość czystości w różnych okresach życia i rozwija pozytywny stosunek do daru płciowości (C.5.9).</w:t>
            </w: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A92CA" w14:textId="77777777" w:rsidR="002B617F" w:rsidRDefault="002B617F">
            <w:pPr>
              <w:pStyle w:val="teksttabeli"/>
            </w:pPr>
            <w:r>
              <w:t>definiuje, na czym polega odpowiedzialność w relacjach miłości,</w:t>
            </w:r>
          </w:p>
          <w:p w14:paraId="442E05DB" w14:textId="77777777" w:rsidR="002B617F" w:rsidRDefault="002B617F">
            <w:pPr>
              <w:pStyle w:val="teksttabeli"/>
            </w:pPr>
            <w:r>
              <w:t>opisuje sytuacje, w których miłość przejawia się w służbie, oddaniu i poświęceniu.</w:t>
            </w:r>
          </w:p>
          <w:p w14:paraId="34A37E6C" w14:textId="77777777" w:rsidR="002B617F" w:rsidRDefault="002B617F">
            <w:pPr>
              <w:pStyle w:val="teksttabeli"/>
            </w:pPr>
            <w:r>
              <w:t>uzasadnia, że miłość jest gwarantem poszanowania ludzkiego życia, a brak tego poszanowania jest konsekwencją odrzucenia i zagubienia miłości (Bożej i ludzkiej),</w:t>
            </w:r>
          </w:p>
          <w:p w14:paraId="7F35C33B" w14:textId="77777777" w:rsidR="002B617F" w:rsidRDefault="002B617F">
            <w:pPr>
              <w:pStyle w:val="teksttabeli"/>
            </w:pPr>
            <w:r>
              <w:t>przedstawia inicjatywy mające na celu obronę życia ludzkiego do naturalnej śmierci (C.6.3),</w:t>
            </w:r>
          </w:p>
          <w:p w14:paraId="4C8FB202" w14:textId="77777777" w:rsidR="002B617F" w:rsidRDefault="002B617F">
            <w:pPr>
              <w:pStyle w:val="teksttabeli"/>
            </w:pPr>
            <w:r>
              <w:t>omawia granice tolerancji w świetle Chrystusowej nauki o zgorszeniu i wezwań do miłości również nieprzyjaciół,</w:t>
            </w:r>
          </w:p>
          <w:p w14:paraId="3FACCF11" w14:textId="77777777" w:rsidR="002B617F" w:rsidRDefault="002B617F">
            <w:pPr>
              <w:pStyle w:val="teksttabeli"/>
            </w:pPr>
            <w:r>
              <w:t>charakteryzuje życie ludzkie jako największy dar otrzymany od Boga.</w:t>
            </w:r>
          </w:p>
        </w:tc>
        <w:tc>
          <w:tcPr>
            <w:tcW w:w="1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09EEF" w14:textId="77777777" w:rsidR="002B617F" w:rsidRDefault="002B617F">
            <w:pPr>
              <w:pStyle w:val="teksttabeli"/>
            </w:pPr>
            <w:r>
              <w:t>przedstawia inicjatywy mające na celu obronę życia ludzkiego od poczęcia do naturalnej śmierci, np. duchową adopcję dziecka poczętego (C.6.3),</w:t>
            </w:r>
          </w:p>
          <w:p w14:paraId="3E2E15E9" w14:textId="77777777" w:rsidR="002B617F" w:rsidRDefault="002B617F">
            <w:pPr>
              <w:pStyle w:val="teksttabeli"/>
            </w:pPr>
            <w:r>
              <w:t>dokonuje krytycznej oceny źle rozumianej tolerancji (akceptowanie zła, hołdowanie ludzkiej słabości czy skłonności do złego),</w:t>
            </w:r>
          </w:p>
          <w:p w14:paraId="090B5261" w14:textId="77777777" w:rsidR="002B617F" w:rsidRDefault="002B617F">
            <w:pPr>
              <w:pStyle w:val="teksttabeli"/>
            </w:pPr>
            <w:r>
              <w:t>właściwie ocenia różne opinie i zachowania dotyczące ludzkiej seksualności prezentowane w reklamach.</w:t>
            </w:r>
          </w:p>
        </w:tc>
      </w:tr>
      <w:tr w:rsidR="002B617F" w14:paraId="1A2ED314" w14:textId="77777777" w:rsidTr="002B617F">
        <w:trPr>
          <w:gridBefore w:val="1"/>
          <w:gridAfter w:val="1"/>
          <w:wBefore w:w="57" w:type="dxa"/>
          <w:wAfter w:w="18" w:type="dxa"/>
          <w:cantSplit/>
          <w:trHeight w:val="3678"/>
        </w:trPr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25144D1E" w14:textId="77777777" w:rsidR="002B617F" w:rsidRDefault="002B617F">
            <w:pPr>
              <w:pStyle w:val="Nagwek1"/>
              <w:spacing w:line="360" w:lineRule="auto"/>
              <w:ind w:left="113" w:right="113" w:firstLine="0"/>
              <w:jc w:val="center"/>
            </w:pPr>
            <w:r>
              <w:rPr>
                <w:b w:val="0"/>
              </w:rPr>
              <w:lastRenderedPageBreak/>
              <w:br w:type="page"/>
            </w:r>
            <w:r>
              <w:t xml:space="preserve"> VIII. Wydarzenia zbawcze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F3352" w14:textId="77777777" w:rsidR="002B617F" w:rsidRDefault="002B617F">
            <w:pPr>
              <w:pStyle w:val="teksttabeli"/>
            </w:pPr>
            <w:r>
              <w:t xml:space="preserve">wymienia wybranych polskich świętych i błogosławionych (Karolina </w:t>
            </w:r>
            <w:proofErr w:type="spellStart"/>
            <w:r>
              <w:t>Kózkówna</w:t>
            </w:r>
            <w:proofErr w:type="spellEnd"/>
            <w:r>
              <w:t xml:space="preserve">, Maksymilian Kolbe, Jan </w:t>
            </w:r>
            <w:proofErr w:type="spellStart"/>
            <w:r>
              <w:t>Beyzym</w:t>
            </w:r>
            <w:proofErr w:type="spellEnd"/>
            <w:r>
              <w:t>),</w:t>
            </w:r>
          </w:p>
          <w:p w14:paraId="0BC085D8" w14:textId="77777777" w:rsidR="002B617F" w:rsidRDefault="002B617F">
            <w:pPr>
              <w:pStyle w:val="teksttabeli"/>
            </w:pPr>
            <w:r>
              <w:t>zna swojego patrona, patrona parafii i Polski,</w:t>
            </w:r>
          </w:p>
          <w:p w14:paraId="73DB53A8" w14:textId="77777777" w:rsidR="002B617F" w:rsidRDefault="002B617F">
            <w:pPr>
              <w:pStyle w:val="teksttabeli"/>
            </w:pPr>
            <w:r>
              <w:t>podaje prawdę, że Bóg ma swoich planach koniec świata,</w:t>
            </w:r>
          </w:p>
          <w:p w14:paraId="402549F8" w14:textId="77777777" w:rsidR="002B617F" w:rsidRDefault="002B617F">
            <w:pPr>
              <w:pStyle w:val="teksttabeli"/>
            </w:pPr>
            <w:r>
              <w:t>wyjaśnia, na czym polega królowanie Chrystusa,</w:t>
            </w:r>
          </w:p>
          <w:p w14:paraId="71938555" w14:textId="77777777" w:rsidR="002B617F" w:rsidRDefault="002B617F">
            <w:pPr>
              <w:pStyle w:val="teksttabeli"/>
            </w:pPr>
            <w:r>
              <w:t>wymienia święta nakazane przez Kościół,</w:t>
            </w:r>
          </w:p>
          <w:p w14:paraId="436F10B4" w14:textId="77777777" w:rsidR="002B617F" w:rsidRDefault="002B617F">
            <w:pPr>
              <w:pStyle w:val="teksttabeli"/>
            </w:pPr>
            <w:r>
              <w:t>podaje przykłady pielęgnowania tradycji i zwyczajów religijnych,</w:t>
            </w:r>
          </w:p>
          <w:p w14:paraId="16E0A8ED" w14:textId="77777777" w:rsidR="002B617F" w:rsidRDefault="002B617F">
            <w:pPr>
              <w:pStyle w:val="teksttabeli"/>
            </w:pPr>
            <w:r>
              <w:t>podaje datę świąt Bożego Narodzenia i jej genezę,</w:t>
            </w:r>
          </w:p>
          <w:p w14:paraId="43BD5647" w14:textId="77777777" w:rsidR="002B617F" w:rsidRDefault="002B617F">
            <w:pPr>
              <w:pStyle w:val="teksttabeli"/>
            </w:pPr>
            <w:r>
              <w:t>wymienia znaki i obrzędy wigilijne i wyjaśnia ich znaczenie,</w:t>
            </w:r>
          </w:p>
          <w:p w14:paraId="51A3B4E3" w14:textId="77777777" w:rsidR="002B617F" w:rsidRDefault="002B617F">
            <w:pPr>
              <w:pStyle w:val="teksttabeli"/>
            </w:pPr>
            <w:r>
              <w:t>zestawia wydarzenia biblijne związane z narodzeniem Jezusa ze zwyczajami religijnymi (A.10.6),</w:t>
            </w:r>
          </w:p>
          <w:p w14:paraId="105F532A" w14:textId="77777777" w:rsidR="002B617F" w:rsidRDefault="002B617F">
            <w:pPr>
              <w:pStyle w:val="teksttabeli"/>
            </w:pPr>
            <w:r>
              <w:t>opowiada o pokłonie mędrców,</w:t>
            </w:r>
          </w:p>
          <w:p w14:paraId="34063EE9" w14:textId="77777777" w:rsidR="002B617F" w:rsidRDefault="002B617F">
            <w:pPr>
              <w:pStyle w:val="teksttabeli"/>
            </w:pPr>
            <w:r>
              <w:t>wymienia znaki i osoby, które prowadzą go do Jezusa,</w:t>
            </w:r>
          </w:p>
          <w:p w14:paraId="6EA84383" w14:textId="77777777" w:rsidR="002B617F" w:rsidRDefault="002B617F">
            <w:pPr>
              <w:pStyle w:val="teksttabeli"/>
            </w:pPr>
            <w:r>
              <w:t>opisuje rolę gwiazdy w dotarciu mędrców do Betlejem,</w:t>
            </w:r>
          </w:p>
          <w:p w14:paraId="4832F4BF" w14:textId="77777777" w:rsidR="002B617F" w:rsidRDefault="002B617F">
            <w:pPr>
              <w:pStyle w:val="teksttabeli"/>
            </w:pPr>
            <w:r>
              <w:t>wyjaśnia znaczenie napisu K+M+B,</w:t>
            </w:r>
          </w:p>
          <w:p w14:paraId="65E41C79" w14:textId="77777777" w:rsidR="002B617F" w:rsidRDefault="002B617F">
            <w:pPr>
              <w:pStyle w:val="teksttabeli"/>
              <w:rPr>
                <w:rFonts w:eastAsia="TimeIbisEE-Roman"/>
                <w:szCs w:val="21"/>
              </w:rPr>
            </w:pPr>
            <w:r>
              <w:t>omawia, na czym polega praca nad sobą (postanowienia),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54D08" w14:textId="77777777" w:rsidR="002B617F" w:rsidRDefault="002B617F">
            <w:pPr>
              <w:pStyle w:val="teksttabeli"/>
            </w:pPr>
            <w:r>
              <w:t>wskazuje, że świętość osiąga się przez naśladowanie Jezusa,</w:t>
            </w:r>
          </w:p>
          <w:p w14:paraId="61092E81" w14:textId="77777777" w:rsidR="002B617F" w:rsidRDefault="002B617F">
            <w:pPr>
              <w:pStyle w:val="teksttabeli"/>
            </w:pPr>
            <w:r>
              <w:t>omawia liturgiczne formy świętowania w uroczystość Wszystkich Świętych (B 2.3).</w:t>
            </w:r>
          </w:p>
          <w:p w14:paraId="3849FBC8" w14:textId="77777777" w:rsidR="002B617F" w:rsidRDefault="002B617F">
            <w:pPr>
              <w:pStyle w:val="teksttabeli"/>
            </w:pPr>
            <w:r>
              <w:t>wskazuje na wydarzenia i zjawiska religijne, które wpłynęły na budowanie tożsamości narodowej Polaków (E.5.9),</w:t>
            </w:r>
          </w:p>
          <w:p w14:paraId="094CF73C" w14:textId="77777777" w:rsidR="002B617F" w:rsidRDefault="002B617F">
            <w:pPr>
              <w:pStyle w:val="teksttabeli"/>
            </w:pPr>
            <w:r>
              <w:t xml:space="preserve">uzasadnia wartość ofiar ponoszonych w obronie wiary i Ojczyzny, </w:t>
            </w:r>
          </w:p>
          <w:p w14:paraId="68B56886" w14:textId="77777777" w:rsidR="002B617F" w:rsidRDefault="002B617F">
            <w:pPr>
              <w:pStyle w:val="teksttabeli"/>
            </w:pPr>
            <w:r>
              <w:t>podaje kryteria, według których Chrystus będzie sądził ludzi,</w:t>
            </w:r>
          </w:p>
          <w:p w14:paraId="1277D192" w14:textId="77777777" w:rsidR="002B617F" w:rsidRDefault="002B617F">
            <w:pPr>
              <w:pStyle w:val="teksttabeli"/>
            </w:pPr>
            <w:r>
              <w:t>omawia biblijne obrazy końca świata oraz sądu ostatecznego i przedstawia ich interpretację w świetle wiary (A.8.6),</w:t>
            </w:r>
          </w:p>
          <w:p w14:paraId="19AF8F4E" w14:textId="77777777" w:rsidR="002B617F" w:rsidRDefault="002B617F">
            <w:pPr>
              <w:pStyle w:val="teksttabeli"/>
            </w:pPr>
            <w:r>
              <w:t>charakteryzuje postawę gotowości na przyjście Chrystusa (A.8.7),</w:t>
            </w:r>
          </w:p>
          <w:p w14:paraId="7F195ED3" w14:textId="77777777" w:rsidR="002B617F" w:rsidRDefault="002B617F">
            <w:pPr>
              <w:pStyle w:val="teksttabeli"/>
            </w:pPr>
            <w:r>
              <w:t>opisuje strukturę i wyjaśnia znaczenie roku liturgicznego (B.1.5),</w:t>
            </w:r>
          </w:p>
          <w:p w14:paraId="0B57CD66" w14:textId="77777777" w:rsidR="002B617F" w:rsidRDefault="002B617F">
            <w:pPr>
              <w:pStyle w:val="teksttabeli"/>
            </w:pPr>
            <w:r>
              <w:t>ukazuje związek wydarzeń biblijnych z rokiem liturgicznym (A.10.5),</w:t>
            </w:r>
          </w:p>
          <w:p w14:paraId="426F8890" w14:textId="77777777" w:rsidR="002B617F" w:rsidRDefault="002B617F">
            <w:pPr>
              <w:pStyle w:val="teksttabeli"/>
            </w:pPr>
            <w:r>
              <w:t>opisuje przejawy miłości Boga do człowieka w historii zbawienia i w teraźniejszości (A.5.3),</w:t>
            </w:r>
          </w:p>
          <w:p w14:paraId="4BD6D33B" w14:textId="77777777" w:rsidR="002B617F" w:rsidRDefault="002B617F">
            <w:pPr>
              <w:pStyle w:val="teksttabeli"/>
            </w:pPr>
            <w:r>
              <w:t>interpretuje wybrane teksty liturgiczne związane z poszczególnymi okresami i świętami.</w:t>
            </w:r>
          </w:p>
          <w:p w14:paraId="0B724CE3" w14:textId="77777777" w:rsidR="002B617F" w:rsidRDefault="002B617F">
            <w:pPr>
              <w:pStyle w:val="teksttabeli"/>
            </w:pPr>
            <w:r>
              <w:t>w oparciu o wybrane teksty biblijne charakteryzuje rolę Maryi w dziele zbawczym (A.13.11),</w:t>
            </w:r>
          </w:p>
          <w:p w14:paraId="3AFC5AC2" w14:textId="77777777" w:rsidR="002B617F" w:rsidRDefault="002B617F">
            <w:pPr>
              <w:pStyle w:val="teksttabeli"/>
            </w:pPr>
            <w:r>
              <w:t>omawia znaczenie zbawczej misji Jezusa Chrystusa dla całej ludzkości i poszczególnych ludzi (A.5.4),</w:t>
            </w:r>
          </w:p>
          <w:p w14:paraId="7E32AA73" w14:textId="77777777" w:rsidR="002B617F" w:rsidRDefault="002B617F">
            <w:pPr>
              <w:pStyle w:val="teksttabeli"/>
            </w:pPr>
            <w:r>
              <w:t>omawia sposoby kształtowania sumienia, zwłaszcza w kontekście sakramentu pokuty i pojednania (C.2.5.),</w:t>
            </w:r>
          </w:p>
        </w:tc>
        <w:tc>
          <w:tcPr>
            <w:tcW w:w="2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20625" w14:textId="77777777" w:rsidR="002B617F" w:rsidRDefault="002B617F">
            <w:pPr>
              <w:pStyle w:val="teksttabeli"/>
            </w:pPr>
            <w:r>
              <w:t>określa różnicę między pojęciami święty i błogosławiony oraz kanonizacja i beatyfikacja,</w:t>
            </w:r>
          </w:p>
          <w:p w14:paraId="4672A9C2" w14:textId="77777777" w:rsidR="002B617F" w:rsidRDefault="002B617F">
            <w:pPr>
              <w:pStyle w:val="teksttabeli"/>
            </w:pPr>
            <w:r>
              <w:t>charakteryzuje życie wybranego świętego lub błogosławionego w kontekście jego pójścia za Jezusem,</w:t>
            </w:r>
          </w:p>
          <w:p w14:paraId="37E75C1B" w14:textId="77777777" w:rsidR="002B617F" w:rsidRDefault="002B617F">
            <w:pPr>
              <w:pStyle w:val="teksttabeli"/>
            </w:pPr>
            <w:r>
              <w:t xml:space="preserve">podaje przykłady historycznych wydarzeń, którym towarzyszyło hasło „Bóg, Honor, Ojczyzna”, </w:t>
            </w:r>
          </w:p>
          <w:p w14:paraId="41C54F7A" w14:textId="77777777" w:rsidR="002B617F" w:rsidRDefault="002B617F">
            <w:pPr>
              <w:pStyle w:val="teksttabeli"/>
            </w:pPr>
            <w:r>
              <w:t>wyjaśnia pojęcie: apokalipsa (A.10.1),</w:t>
            </w:r>
          </w:p>
          <w:p w14:paraId="4986C2BA" w14:textId="77777777" w:rsidR="002B617F" w:rsidRDefault="002B617F">
            <w:pPr>
              <w:pStyle w:val="teksttabeli"/>
            </w:pPr>
            <w:r>
              <w:t xml:space="preserve">przyporządkowuje poszczególnym okresom roku liturgicznego właściwe im obrzędy liturgiczne i </w:t>
            </w:r>
            <w:proofErr w:type="spellStart"/>
            <w:r>
              <w:t>paraliturgiczne</w:t>
            </w:r>
            <w:proofErr w:type="spellEnd"/>
            <w:r>
              <w:t>,</w:t>
            </w:r>
          </w:p>
          <w:p w14:paraId="51E93761" w14:textId="77777777" w:rsidR="002B617F" w:rsidRDefault="002B617F">
            <w:pPr>
              <w:pStyle w:val="teksttabeli"/>
            </w:pPr>
            <w:r>
              <w:t>charakteryzuje chrześcijański wymiar świąt Bożego Narodzenia,</w:t>
            </w:r>
          </w:p>
          <w:p w14:paraId="7AFE6DF5" w14:textId="77777777" w:rsidR="002B617F" w:rsidRDefault="002B617F">
            <w:pPr>
              <w:pStyle w:val="teksttabeli"/>
            </w:pPr>
            <w:r>
              <w:t>wskazuje na skutki wynikające z wcielenia Jezusa dla życia chrześcijanina i każdego człowieka (A.13.10),</w:t>
            </w:r>
          </w:p>
          <w:p w14:paraId="0DCD5B86" w14:textId="77777777" w:rsidR="002B617F" w:rsidRDefault="002B617F">
            <w:pPr>
              <w:pStyle w:val="teksttabeli"/>
            </w:pPr>
            <w:r>
              <w:t>wymienia sposoby Bożego objawienia (w Jezusie Chrystusie) (A.5.1),</w:t>
            </w:r>
          </w:p>
          <w:p w14:paraId="1A3CDF8D" w14:textId="77777777" w:rsidR="002B617F" w:rsidRDefault="002B617F">
            <w:pPr>
              <w:pStyle w:val="teksttabeli"/>
            </w:pPr>
            <w:r>
              <w:t>uzasadnia, że współczesne Betlejem to każda Msza Święta,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8DCB8" w14:textId="77777777" w:rsidR="002B617F" w:rsidRDefault="002B617F">
            <w:pPr>
              <w:pStyle w:val="teksttabeli"/>
            </w:pPr>
            <w:r>
              <w:t>charakteryzuje obecność Kościoła w dziejach narodu polskiego, podkreślając jego rolę w przełomowych wydarzeniach,</w:t>
            </w:r>
          </w:p>
          <w:p w14:paraId="68185708" w14:textId="77777777" w:rsidR="002B617F" w:rsidRDefault="002B617F">
            <w:pPr>
              <w:pStyle w:val="teksttabeli"/>
            </w:pPr>
            <w:r>
              <w:t>uzasadnia, że wyrok wydany przez Chrystusa na sądzie ostatecznym będzie konsekwencją działań człowieka podczas jego życia,</w:t>
            </w:r>
          </w:p>
          <w:p w14:paraId="08CFC618" w14:textId="77777777" w:rsidR="002B617F" w:rsidRDefault="002B617F">
            <w:pPr>
              <w:pStyle w:val="teksttabeli"/>
            </w:pPr>
            <w:r>
              <w:t>charakteryzuje poszczególne okresy roku liturgicznego w kontekście wydarzeń zbawczych i nauczania Kościoła oraz życia chrześcijanina (B.2.1),</w:t>
            </w:r>
          </w:p>
          <w:p w14:paraId="25EF47AF" w14:textId="77777777" w:rsidR="002B617F" w:rsidRDefault="002B617F">
            <w:pPr>
              <w:pStyle w:val="teksttabeli"/>
              <w:rPr>
                <w:rFonts w:eastAsia="Calibri"/>
              </w:rPr>
            </w:pPr>
            <w:r>
              <w:t>opowiada o nowej tradycji Orszaków Trzech Króli,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DCA8E" w14:textId="77777777" w:rsidR="002B617F" w:rsidRDefault="002B617F">
            <w:pPr>
              <w:pStyle w:val="teksttabeli"/>
            </w:pPr>
            <w:r>
              <w:t>interpretuje tekst biblijny o powtórnym przyjściu Chrystusa,</w:t>
            </w:r>
          </w:p>
          <w:p w14:paraId="2B709C74" w14:textId="77777777" w:rsidR="002B617F" w:rsidRDefault="002B617F">
            <w:pPr>
              <w:pStyle w:val="teksttabeli"/>
            </w:pPr>
            <w:r>
              <w:t>krytycznie ocenia przejawy komercjalizacji świąt Bożego Narodzenia,</w:t>
            </w:r>
          </w:p>
        </w:tc>
      </w:tr>
    </w:tbl>
    <w:p w14:paraId="11645DF1" w14:textId="77777777" w:rsidR="002B617F" w:rsidRDefault="002B617F" w:rsidP="002B617F">
      <w:pPr>
        <w:pStyle w:val="teksttabeli"/>
        <w:numPr>
          <w:ilvl w:val="0"/>
          <w:numId w:val="0"/>
        </w:numPr>
        <w:tabs>
          <w:tab w:val="left" w:pos="708"/>
        </w:tabs>
        <w:rPr>
          <w:b/>
        </w:rPr>
      </w:pPr>
    </w:p>
    <w:p w14:paraId="52749874" w14:textId="77777777" w:rsidR="002B617F" w:rsidRDefault="002B617F" w:rsidP="002B617F">
      <w:pPr>
        <w:pStyle w:val="teksttabeli"/>
        <w:numPr>
          <w:ilvl w:val="0"/>
          <w:numId w:val="0"/>
        </w:numPr>
        <w:tabs>
          <w:tab w:val="left" w:pos="708"/>
        </w:tabs>
      </w:pPr>
    </w:p>
    <w:tbl>
      <w:tblPr>
        <w:tblW w:w="15165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11"/>
        <w:gridCol w:w="2912"/>
        <w:gridCol w:w="4240"/>
        <w:gridCol w:w="3009"/>
        <w:gridCol w:w="2421"/>
        <w:gridCol w:w="1772"/>
      </w:tblGrid>
      <w:tr w:rsidR="002B617F" w14:paraId="0D4C217B" w14:textId="77777777" w:rsidTr="002B617F"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972EE" w14:textId="77777777" w:rsidR="002B617F" w:rsidRDefault="002B617F">
            <w:pPr>
              <w:pStyle w:val="Nagwek1"/>
              <w:spacing w:line="360" w:lineRule="auto"/>
              <w:ind w:firstLine="0"/>
              <w:jc w:val="center"/>
            </w:pPr>
            <w:r>
              <w:rPr>
                <w:sz w:val="20"/>
              </w:rPr>
              <w:lastRenderedPageBreak/>
              <w:t>DZIAŁ</w:t>
            </w:r>
          </w:p>
        </w:tc>
        <w:tc>
          <w:tcPr>
            <w:tcW w:w="14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AF7AB" w14:textId="77777777" w:rsidR="002B617F" w:rsidRDefault="002B617F">
            <w:pPr>
              <w:pStyle w:val="Nagwek1"/>
              <w:spacing w:line="360" w:lineRule="auto"/>
              <w:ind w:firstLine="0"/>
              <w:jc w:val="center"/>
            </w:pPr>
            <w:r>
              <w:t>OCENA</w:t>
            </w:r>
          </w:p>
        </w:tc>
      </w:tr>
      <w:tr w:rsidR="002B617F" w14:paraId="08E33979" w14:textId="77777777" w:rsidTr="002B617F"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D34AA" w14:textId="77777777" w:rsidR="002B617F" w:rsidRDefault="002B617F">
            <w:pPr>
              <w:rPr>
                <w:rFonts w:eastAsia="Times New Roman"/>
                <w:b/>
                <w:sz w:val="2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A3473" w14:textId="77777777" w:rsidR="002B617F" w:rsidRDefault="002B617F">
            <w:pPr>
              <w:pStyle w:val="Nagwek1"/>
              <w:ind w:firstLine="0"/>
              <w:jc w:val="center"/>
            </w:pPr>
            <w:r>
              <w:t>dopuszczająca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AFFAF" w14:textId="77777777" w:rsidR="002B617F" w:rsidRDefault="002B617F">
            <w:pPr>
              <w:pStyle w:val="Nagwek1"/>
              <w:ind w:firstLine="0"/>
              <w:jc w:val="center"/>
            </w:pPr>
            <w:r>
              <w:t>dostateczna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FC999" w14:textId="77777777" w:rsidR="002B617F" w:rsidRDefault="002B617F">
            <w:pPr>
              <w:pStyle w:val="Nagwek1"/>
              <w:ind w:firstLine="0"/>
              <w:jc w:val="center"/>
            </w:pPr>
            <w:r>
              <w:t>dobra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5B126" w14:textId="77777777" w:rsidR="002B617F" w:rsidRDefault="002B617F">
            <w:pPr>
              <w:pStyle w:val="Nagwek1"/>
              <w:ind w:firstLine="0"/>
              <w:jc w:val="center"/>
            </w:pPr>
            <w:r>
              <w:t>bardzo dobra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9CBFA" w14:textId="77777777" w:rsidR="002B617F" w:rsidRDefault="002B617F">
            <w:pPr>
              <w:pStyle w:val="Nagwek1"/>
              <w:ind w:firstLine="0"/>
              <w:jc w:val="center"/>
            </w:pPr>
            <w:r>
              <w:t>celująca</w:t>
            </w:r>
          </w:p>
        </w:tc>
      </w:tr>
      <w:tr w:rsidR="002B617F" w14:paraId="1869BA09" w14:textId="77777777" w:rsidTr="002B617F">
        <w:trPr>
          <w:cantSplit/>
          <w:trHeight w:val="3678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10208FFB" w14:textId="77777777" w:rsidR="002B617F" w:rsidRDefault="002B617F">
            <w:pPr>
              <w:pStyle w:val="Nagwek1"/>
              <w:spacing w:line="360" w:lineRule="auto"/>
              <w:ind w:left="113" w:right="113" w:firstLine="0"/>
              <w:jc w:val="center"/>
            </w:pPr>
            <w:r>
              <w:lastRenderedPageBreak/>
              <w:t>VIII. Wydarzenia zbawcze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04C6D" w14:textId="77777777" w:rsidR="002B617F" w:rsidRDefault="002B617F">
            <w:pPr>
              <w:pStyle w:val="teksttabeli"/>
            </w:pPr>
            <w:r>
              <w:t>wyjaśnia, na czym polega post ścisły oraz kiedy i kogo obowiązuje,</w:t>
            </w:r>
          </w:p>
          <w:p w14:paraId="59C0CCEF" w14:textId="77777777" w:rsidR="002B617F" w:rsidRDefault="002B617F">
            <w:pPr>
              <w:pStyle w:val="teksttabeli"/>
            </w:pPr>
            <w:r>
              <w:t>omawia tekst biblijny o Szymonie z Cyreny,</w:t>
            </w:r>
          </w:p>
          <w:p w14:paraId="5482D6C6" w14:textId="77777777" w:rsidR="002B617F" w:rsidRDefault="002B617F">
            <w:pPr>
              <w:pStyle w:val="teksttabeli"/>
            </w:pPr>
            <w:r>
              <w:t>podaje, że postać Szymona z Cyreny występuje w V stacji nabożeństwa drogi krzyżowej,</w:t>
            </w:r>
          </w:p>
          <w:p w14:paraId="3A763DA0" w14:textId="77777777" w:rsidR="002B617F" w:rsidRDefault="002B617F">
            <w:pPr>
              <w:pStyle w:val="teksttabeli"/>
            </w:pPr>
            <w:r>
              <w:t>wyjaśnia, na czym polega nabożeństwo drogi krzyżowej,</w:t>
            </w:r>
          </w:p>
          <w:p w14:paraId="6526F8D7" w14:textId="77777777" w:rsidR="002B617F" w:rsidRDefault="002B617F">
            <w:pPr>
              <w:pStyle w:val="teksttabeli"/>
            </w:pPr>
            <w:r>
              <w:t>uzasadnia, dlaczego najważniejszym elementem grobu Pańskiego jest monstrancja (z Ciałem Chrystusa),</w:t>
            </w:r>
          </w:p>
          <w:p w14:paraId="23254884" w14:textId="77777777" w:rsidR="002B617F" w:rsidRDefault="002B617F">
            <w:pPr>
              <w:pStyle w:val="teksttabeli"/>
            </w:pPr>
            <w:r>
              <w:t>określa, na czym polegał grzech pierworodny, i wymienia jego skutki,</w:t>
            </w:r>
          </w:p>
          <w:p w14:paraId="685BC5D2" w14:textId="77777777" w:rsidR="002B617F" w:rsidRDefault="002B617F">
            <w:pPr>
              <w:pStyle w:val="teksttabeli"/>
            </w:pPr>
            <w:r>
              <w:t>podaje prawdę, że pierwszym „odbiorcą” nowej ewangelizacji jest rodzina,</w:t>
            </w:r>
          </w:p>
          <w:p w14:paraId="23C0E946" w14:textId="77777777" w:rsidR="002B617F" w:rsidRDefault="002B617F">
            <w:pPr>
              <w:pStyle w:val="teksttabeli"/>
            </w:pPr>
            <w:r>
              <w:t>opisuje możliwości i podaje przykłady ewangelizacji (F.2.1) w rodzinie</w:t>
            </w:r>
            <w:r>
              <w:rPr>
                <w:color w:val="C10000"/>
              </w:rPr>
              <w:t>,</w:t>
            </w:r>
            <w:r>
              <w:t xml:space="preserve"> </w:t>
            </w:r>
          </w:p>
          <w:p w14:paraId="3AC1F00E" w14:textId="77777777" w:rsidR="002B617F" w:rsidRDefault="002B617F">
            <w:pPr>
              <w:pStyle w:val="teksttabeli"/>
            </w:pPr>
            <w:r>
              <w:t>podaje, kiedy obchodzimy uroczystość Najświętszego Serca Pana Jezusa,</w:t>
            </w:r>
          </w:p>
          <w:p w14:paraId="3D2329D2" w14:textId="77777777" w:rsidR="002B617F" w:rsidRDefault="002B617F">
            <w:pPr>
              <w:pStyle w:val="teksttabeli"/>
            </w:pPr>
            <w:r>
              <w:t>wyjaśnia potrzebę i sens poświęcenia się Boskiemu Sercu Jezusa,</w:t>
            </w:r>
          </w:p>
          <w:p w14:paraId="090823E0" w14:textId="77777777" w:rsidR="002B617F" w:rsidRDefault="002B617F">
            <w:pPr>
              <w:pStyle w:val="teksttabeli"/>
            </w:pPr>
            <w:r>
              <w:t>wymienia najbardziej znane dzieła sztuki religijnej.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4FFE6" w14:textId="77777777" w:rsidR="002B617F" w:rsidRDefault="002B617F">
            <w:pPr>
              <w:pStyle w:val="teksttabeli"/>
            </w:pPr>
            <w:r>
              <w:t>wyjaśnia, na czym polega rachunek sumienia przed spowiedzią,</w:t>
            </w:r>
          </w:p>
          <w:p w14:paraId="0FE9E4E3" w14:textId="77777777" w:rsidR="002B617F" w:rsidRDefault="002B617F">
            <w:pPr>
              <w:pStyle w:val="teksttabeli"/>
            </w:pPr>
            <w:r>
              <w:t xml:space="preserve">określa, że pomoc potrzebującym jest chrześcijańskim obowiązkiem, </w:t>
            </w:r>
          </w:p>
          <w:p w14:paraId="1AFE9323" w14:textId="77777777" w:rsidR="002B617F" w:rsidRDefault="002B617F">
            <w:pPr>
              <w:pStyle w:val="teksttabeli"/>
            </w:pPr>
            <w:r>
              <w:t>omawia zwyczaje pogrzebowe w czasach Jezusa,</w:t>
            </w:r>
          </w:p>
          <w:p w14:paraId="335F61CF" w14:textId="77777777" w:rsidR="002B617F" w:rsidRDefault="002B617F">
            <w:pPr>
              <w:pStyle w:val="teksttabeli"/>
            </w:pPr>
            <w:r>
              <w:t>wyjaśnia, że chrześcijanin w obliczu śmierci nie rozpacza, lecz jest pełen nadziei,</w:t>
            </w:r>
          </w:p>
          <w:p w14:paraId="6D380F99" w14:textId="77777777" w:rsidR="002B617F" w:rsidRDefault="002B617F">
            <w:pPr>
              <w:pStyle w:val="teksttabeli"/>
            </w:pPr>
            <w:r>
              <w:t>wyjaśnia katolickie spojrzenie na śmierć człowieka (A.8.3),</w:t>
            </w:r>
          </w:p>
          <w:p w14:paraId="1ABB52C6" w14:textId="77777777" w:rsidR="002B617F" w:rsidRDefault="002B617F">
            <w:pPr>
              <w:pStyle w:val="teksttabeli"/>
            </w:pPr>
            <w:r>
              <w:t>wyjaśnia zbawczy sens męki, śmierci i zmartwychwstania Jezusa Chrystusa (A.13.9),</w:t>
            </w:r>
          </w:p>
          <w:p w14:paraId="1F6348E1" w14:textId="77777777" w:rsidR="002B617F" w:rsidRDefault="002B617F">
            <w:pPr>
              <w:pStyle w:val="teksttabeli"/>
            </w:pPr>
            <w:r>
              <w:t>przedstawia konsekwencje wiary w zmartwychwstanie Jezusa Chrystusa jako uzasadnienie nadziei chrześcijańskiej (A.6.3),</w:t>
            </w:r>
          </w:p>
          <w:p w14:paraId="3EEF9623" w14:textId="77777777" w:rsidR="002B617F" w:rsidRDefault="002B617F">
            <w:pPr>
              <w:pStyle w:val="teksttabeli"/>
              <w:rPr>
                <w:rFonts w:eastAsia="Calibri"/>
              </w:rPr>
            </w:pPr>
            <w:r>
              <w:t>wskazuje na skutki wynikające z odkupienia dla życia każdego człowieka (A.13.10),</w:t>
            </w:r>
          </w:p>
          <w:p w14:paraId="085F919D" w14:textId="77777777" w:rsidR="002B617F" w:rsidRDefault="002B617F">
            <w:pPr>
              <w:pStyle w:val="teksttabeli"/>
            </w:pPr>
            <w:r>
              <w:t>opisuje sposób obecności i działania Ducha Świętego w życiu chrześcijanina w oparciu o tekst biblijny (A.14.1),</w:t>
            </w:r>
          </w:p>
          <w:p w14:paraId="5561DFCB" w14:textId="77777777" w:rsidR="002B617F" w:rsidRDefault="002B617F">
            <w:pPr>
              <w:pStyle w:val="teksttabeli"/>
            </w:pPr>
            <w:r>
              <w:t>omawia owoce działania Ducha Świętego (A.14.3),</w:t>
            </w:r>
          </w:p>
          <w:p w14:paraId="26D34B96" w14:textId="77777777" w:rsidR="002B617F" w:rsidRDefault="002B617F">
            <w:pPr>
              <w:pStyle w:val="teksttabeli"/>
            </w:pPr>
            <w:r>
              <w:t>charakteryzuje istotę i formy kultu Serca Pana Jezusa (B.2.4),</w:t>
            </w:r>
          </w:p>
          <w:p w14:paraId="13076EFE" w14:textId="77777777" w:rsidR="002B617F" w:rsidRDefault="002B617F">
            <w:pPr>
              <w:pStyle w:val="teksttabeli"/>
            </w:pPr>
            <w:r>
              <w:t>przedstawia formy modlitwy do Najświętszego Serca Pana Jezusa (nabożeństwo, pierwsze piątki miesiąca) (D.1.3),</w:t>
            </w:r>
          </w:p>
          <w:p w14:paraId="1F39D447" w14:textId="77777777" w:rsidR="002B617F" w:rsidRDefault="002B617F">
            <w:pPr>
              <w:pStyle w:val="teksttabeli"/>
            </w:pPr>
            <w:r>
              <w:t>przedstawia rolę sztuki sakralnej w liturgii Kościoła (B.2.7),</w:t>
            </w:r>
          </w:p>
          <w:p w14:paraId="08915EA5" w14:textId="77777777" w:rsidR="002B617F" w:rsidRDefault="002B617F">
            <w:pPr>
              <w:pStyle w:val="teksttabeli"/>
            </w:pPr>
            <w:r>
              <w:t>podaje przykłady motywów biblijnych w sztuce.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891EB" w14:textId="77777777" w:rsidR="002B617F" w:rsidRDefault="002B617F">
            <w:pPr>
              <w:pStyle w:val="teksttabeli"/>
            </w:pPr>
            <w:r>
              <w:t>interpretuje tekst biblijny Mt 4,1-11,</w:t>
            </w:r>
          </w:p>
          <w:p w14:paraId="3432C421" w14:textId="77777777" w:rsidR="002B617F" w:rsidRDefault="002B617F">
            <w:pPr>
              <w:pStyle w:val="teksttabeli"/>
            </w:pPr>
            <w:r>
              <w:t>wymienia okresy i dni pokuty w ciągu roku liturgicznego i omawia sposoby  ich przeżywania.</w:t>
            </w:r>
          </w:p>
          <w:p w14:paraId="1A9B0513" w14:textId="77777777" w:rsidR="002B617F" w:rsidRDefault="002B617F">
            <w:pPr>
              <w:pStyle w:val="teksttabeli"/>
            </w:pPr>
            <w:r>
              <w:t>charakteryzuje postawę Szymona na drodze krzyżowej Jezusa,</w:t>
            </w:r>
          </w:p>
          <w:p w14:paraId="481E70A2" w14:textId="77777777" w:rsidR="002B617F" w:rsidRDefault="002B617F">
            <w:pPr>
              <w:pStyle w:val="teksttabeli"/>
            </w:pPr>
            <w:r>
              <w:t>wyjaśnia znaczenie symboliki grobu Pańskiego,</w:t>
            </w:r>
          </w:p>
          <w:p w14:paraId="52D3E2AC" w14:textId="77777777" w:rsidR="002B617F" w:rsidRDefault="002B617F">
            <w:pPr>
              <w:pStyle w:val="teksttabeli"/>
            </w:pPr>
            <w:r>
              <w:t>charakteryzuje skutki grzechu pierworodnego,</w:t>
            </w:r>
          </w:p>
          <w:p w14:paraId="25ABC8F0" w14:textId="77777777" w:rsidR="002B617F" w:rsidRDefault="002B617F">
            <w:pPr>
              <w:pStyle w:val="teksttabeli"/>
            </w:pPr>
            <w:r>
              <w:t xml:space="preserve">omawia chrześcijańskie świętowanie Wielkanocy, </w:t>
            </w:r>
          </w:p>
          <w:p w14:paraId="4A485A9B" w14:textId="77777777" w:rsidR="002B617F" w:rsidRDefault="002B617F">
            <w:pPr>
              <w:pStyle w:val="teksttabeli"/>
            </w:pPr>
            <w:r>
              <w:t>definiuje pojęcie „ewangelizacja”,</w:t>
            </w:r>
          </w:p>
          <w:p w14:paraId="54C8C7B8" w14:textId="77777777" w:rsidR="002B617F" w:rsidRDefault="002B617F">
            <w:pPr>
              <w:pStyle w:val="teksttabeli"/>
            </w:pPr>
            <w:r>
              <w:t xml:space="preserve">wyjaśnia, dlaczego odpowiedzialni za ewangelizację są wszyscy członkowie rodziny, a szczególnie rodzice, </w:t>
            </w:r>
          </w:p>
          <w:p w14:paraId="35A2CEC3" w14:textId="77777777" w:rsidR="002B617F" w:rsidRDefault="002B617F">
            <w:pPr>
              <w:pStyle w:val="teksttabeli"/>
            </w:pPr>
            <w:r>
              <w:t xml:space="preserve">prezentuje główne przesłanie objawień Pana Jezusa św. Małgorzacie Marii </w:t>
            </w:r>
            <w:proofErr w:type="spellStart"/>
            <w:r>
              <w:t>Alacoque</w:t>
            </w:r>
            <w:proofErr w:type="spellEnd"/>
            <w:r>
              <w:t>,</w:t>
            </w:r>
          </w:p>
          <w:p w14:paraId="41E2DE6A" w14:textId="77777777" w:rsidR="002B617F" w:rsidRDefault="002B617F">
            <w:pPr>
              <w:pStyle w:val="teksttabeli"/>
            </w:pPr>
            <w:r>
              <w:t>rozpoznaje elementy sztuki sakralnej w swojej świątyni.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B5E9A" w14:textId="77777777" w:rsidR="002B617F" w:rsidRDefault="002B617F">
            <w:pPr>
              <w:pStyle w:val="teksttabeli"/>
              <w:rPr>
                <w:rFonts w:eastAsia="Calibri"/>
              </w:rPr>
            </w:pPr>
            <w:r>
              <w:t>ukazuje związek wydarzeń biblijnych (drogi krzyżowej Jezusa) z życiem chrześcijanina (A.10.5),</w:t>
            </w:r>
          </w:p>
          <w:p w14:paraId="12E90879" w14:textId="77777777" w:rsidR="002B617F" w:rsidRDefault="002B617F">
            <w:pPr>
              <w:pStyle w:val="teksttabeli"/>
            </w:pPr>
            <w:r>
              <w:t>interpretuje perykopę o złożeniu Jezusa do grobu (</w:t>
            </w:r>
            <w:proofErr w:type="spellStart"/>
            <w:r>
              <w:t>Mk</w:t>
            </w:r>
            <w:proofErr w:type="spellEnd"/>
            <w:r>
              <w:t xml:space="preserve"> 15,42-47),</w:t>
            </w:r>
          </w:p>
          <w:p w14:paraId="10F6CB39" w14:textId="77777777" w:rsidR="002B617F" w:rsidRDefault="002B617F">
            <w:pPr>
              <w:pStyle w:val="teksttabeli"/>
            </w:pPr>
            <w:r>
              <w:t>zestawia wydarzenia biblijne (złożenie Jezusa do grobu) ze zwyczajami religijnymi (A.10.6),</w:t>
            </w:r>
          </w:p>
          <w:p w14:paraId="66DF0533" w14:textId="77777777" w:rsidR="002B617F" w:rsidRDefault="002B617F">
            <w:pPr>
              <w:pStyle w:val="teksttabeli"/>
            </w:pPr>
            <w:r>
              <w:t>wyjaśnia znaczenie znaków i symboli liturgii paschalnej,</w:t>
            </w:r>
          </w:p>
          <w:p w14:paraId="14D757E9" w14:textId="77777777" w:rsidR="002B617F" w:rsidRDefault="002B617F">
            <w:pPr>
              <w:pStyle w:val="teksttabeli"/>
            </w:pPr>
            <w:r>
              <w:t>charakteryzuje współczesne przejawy znieważania Bożej miłości (niewdzięczność, brak poczucia grzechu, świętokradzka komunia),</w:t>
            </w:r>
          </w:p>
          <w:p w14:paraId="24544C14" w14:textId="77777777" w:rsidR="002B617F" w:rsidRDefault="002B617F">
            <w:pPr>
              <w:pStyle w:val="teksttabeli"/>
              <w:rPr>
                <w:rFonts w:eastAsia="Calibri"/>
              </w:rPr>
            </w:pPr>
            <w:r>
              <w:t>uzasadnia ekspiacyjny charakter praktykowania pierwszych piątków miesiąca.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76B37" w14:textId="77777777" w:rsidR="002B617F" w:rsidRDefault="002B617F">
            <w:pPr>
              <w:pStyle w:val="teksttabeli"/>
            </w:pPr>
            <w:r>
              <w:t>przygotowuje scenariusz adoracji przy grobie Jezusa (dla swojej klasy),</w:t>
            </w:r>
          </w:p>
          <w:p w14:paraId="3ED8EF8D" w14:textId="77777777" w:rsidR="002B617F" w:rsidRDefault="002B617F">
            <w:pPr>
              <w:pStyle w:val="teksttabeli"/>
            </w:pPr>
            <w:r>
              <w:t>przygotowuje projekt grobu Pańskiego do swojego kościoła.</w:t>
            </w:r>
          </w:p>
          <w:p w14:paraId="236AD482" w14:textId="77777777" w:rsidR="002B617F" w:rsidRDefault="002B617F">
            <w:pPr>
              <w:pStyle w:val="teksttabeli"/>
            </w:pPr>
            <w:r>
              <w:t>określa istotę nowej ewangelizacji jako pogłębienie i umocnienie osobowej relacji z Jezusem,</w:t>
            </w:r>
          </w:p>
          <w:p w14:paraId="5467425D" w14:textId="77777777" w:rsidR="002B617F" w:rsidRDefault="002B617F">
            <w:pPr>
              <w:pStyle w:val="teksttabeli"/>
            </w:pPr>
            <w:r>
              <w:t>charakteryzuje motywy powstawania religijnych dzieł sztuki.</w:t>
            </w:r>
          </w:p>
        </w:tc>
      </w:tr>
    </w:tbl>
    <w:p w14:paraId="2B12B35A" w14:textId="77777777" w:rsidR="002B617F" w:rsidRDefault="002B617F"/>
    <w:sectPr w:rsidR="002B617F" w:rsidSect="002B617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IbisEE-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20AD7"/>
    <w:multiLevelType w:val="hybridMultilevel"/>
    <w:tmpl w:val="ADF871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342521"/>
    <w:multiLevelType w:val="singleLevel"/>
    <w:tmpl w:val="AFC0D90A"/>
    <w:lvl w:ilvl="0">
      <w:start w:val="1"/>
      <w:numFmt w:val="bullet"/>
      <w:pStyle w:val="teksttabeli"/>
      <w:lvlText w:val=""/>
      <w:lvlJc w:val="left"/>
      <w:pPr>
        <w:tabs>
          <w:tab w:val="num" w:pos="360"/>
        </w:tabs>
        <w:ind w:left="113" w:hanging="113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17F"/>
    <w:rsid w:val="00001CAB"/>
    <w:rsid w:val="002B617F"/>
    <w:rsid w:val="0075312F"/>
    <w:rsid w:val="00A46E4C"/>
    <w:rsid w:val="00EE5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AF3C6"/>
  <w15:docId w15:val="{551A92BC-490F-4322-BE3C-578C20942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B617F"/>
  </w:style>
  <w:style w:type="paragraph" w:styleId="Nagwek1">
    <w:name w:val="heading 1"/>
    <w:basedOn w:val="Normalny"/>
    <w:next w:val="Normalny"/>
    <w:link w:val="Nagwek1Znak"/>
    <w:qFormat/>
    <w:rsid w:val="002B617F"/>
    <w:pPr>
      <w:keepNext/>
      <w:spacing w:after="0" w:line="240" w:lineRule="auto"/>
      <w:ind w:firstLine="284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B6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B61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2B617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B617F"/>
    <w:pPr>
      <w:spacing w:after="0" w:line="240" w:lineRule="auto"/>
      <w:ind w:firstLine="284"/>
      <w:jc w:val="center"/>
    </w:pPr>
    <w:rPr>
      <w:rFonts w:ascii="Times New Roman" w:eastAsia="Times New Roman" w:hAnsi="Times New Roman" w:cs="Times New Roman"/>
      <w:b/>
      <w:caps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2B617F"/>
    <w:rPr>
      <w:rFonts w:ascii="Times New Roman" w:eastAsia="Times New Roman" w:hAnsi="Times New Roman" w:cs="Times New Roman"/>
      <w:b/>
      <w:caps/>
      <w:sz w:val="24"/>
      <w:szCs w:val="20"/>
      <w:lang w:eastAsia="pl-PL"/>
    </w:rPr>
  </w:style>
  <w:style w:type="paragraph" w:customStyle="1" w:styleId="teksttabeli">
    <w:name w:val="tekst tabeli"/>
    <w:basedOn w:val="Normalny"/>
    <w:qFormat/>
    <w:rsid w:val="002B617F"/>
    <w:pPr>
      <w:numPr>
        <w:numId w:val="1"/>
      </w:numPr>
      <w:tabs>
        <w:tab w:val="num" w:pos="152"/>
      </w:tabs>
      <w:spacing w:after="0" w:line="240" w:lineRule="auto"/>
      <w:ind w:left="152" w:hanging="152"/>
    </w:pPr>
    <w:rPr>
      <w:rFonts w:ascii="Times New Roman" w:eastAsia="Times New Roman" w:hAnsi="Times New Roman" w:cs="Times New Roman"/>
      <w:sz w:val="21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2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4982</Words>
  <Characters>29893</Characters>
  <Application>Microsoft Office Word</Application>
  <DocSecurity>0</DocSecurity>
  <Lines>249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</dc:creator>
  <cp:lastModifiedBy>Justyna Sobótka</cp:lastModifiedBy>
  <cp:revision>2</cp:revision>
  <dcterms:created xsi:type="dcterms:W3CDTF">2024-03-20T20:14:00Z</dcterms:created>
  <dcterms:modified xsi:type="dcterms:W3CDTF">2024-03-20T20:14:00Z</dcterms:modified>
</cp:coreProperties>
</file>