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4B5D">
        <w:rPr>
          <w:rFonts w:ascii="Arial" w:hAnsi="Arial" w:cs="Arial"/>
          <w:b/>
          <w:bCs/>
          <w:sz w:val="24"/>
          <w:szCs w:val="24"/>
        </w:rPr>
        <w:t>Zarządzenie Nr 17/2017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4B5D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4B5D">
        <w:rPr>
          <w:rFonts w:ascii="Arial" w:hAnsi="Arial" w:cs="Arial"/>
          <w:b/>
          <w:bCs/>
          <w:sz w:val="24"/>
          <w:szCs w:val="24"/>
        </w:rPr>
        <w:t>z dnia 11 kwietnia 2017 roku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4B5D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F4B5D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F4B5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CF4B5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F4B5D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CF4B5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F4B5D" w:rsidRPr="00CF4B5D" w:rsidRDefault="00CF4B5D" w:rsidP="00CF4B5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CF4B5D" w:rsidRPr="00CF4B5D" w:rsidRDefault="00CF4B5D" w:rsidP="00CF4B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F4B5D">
        <w:rPr>
          <w:rFonts w:ascii="Arial" w:hAnsi="Arial" w:cs="Arial"/>
          <w:b/>
          <w:bCs/>
          <w:sz w:val="24"/>
          <w:szCs w:val="24"/>
        </w:rPr>
        <w:t>§ 1.</w:t>
      </w:r>
      <w:r w:rsidRPr="00CF4B5D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CF4B5D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CF4B5D" w:rsidRPr="00CF4B5D" w:rsidRDefault="00CF4B5D" w:rsidP="00CF4B5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CF4B5D">
        <w:rPr>
          <w:rFonts w:ascii="Arial" w:hAnsi="Arial" w:cs="Arial"/>
          <w:color w:val="000000"/>
          <w:sz w:val="24"/>
          <w:szCs w:val="24"/>
        </w:rPr>
        <w:br/>
        <w:t>ustala się dochody budżetu w kwocie 24.861.056,82 zł, w tym:</w:t>
      </w:r>
    </w:p>
    <w:p w:rsidR="00CF4B5D" w:rsidRPr="00CF4B5D" w:rsidRDefault="00CF4B5D" w:rsidP="00CF4B5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- dochody bieżące      – 20.413.890,40 zł,</w:t>
      </w:r>
    </w:p>
    <w:p w:rsidR="00CF4B5D" w:rsidRPr="00CF4B5D" w:rsidRDefault="00CF4B5D" w:rsidP="00CF4B5D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- dochody majątkowe –   4.447.166,42 zł.</w:t>
      </w:r>
    </w:p>
    <w:p w:rsidR="00CF4B5D" w:rsidRPr="00CF4B5D" w:rsidRDefault="00CF4B5D" w:rsidP="00CF4B5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CF4B5D">
        <w:rPr>
          <w:rFonts w:ascii="Arial" w:hAnsi="Arial" w:cs="Arial"/>
          <w:color w:val="000000"/>
          <w:sz w:val="24"/>
          <w:szCs w:val="24"/>
        </w:rPr>
        <w:br/>
        <w:t>ustala się wydatki budżetu w kwocie 29.264.173,82 zł, w tym:</w:t>
      </w:r>
    </w:p>
    <w:p w:rsidR="00CF4B5D" w:rsidRPr="00CF4B5D" w:rsidRDefault="00CF4B5D" w:rsidP="00CF4B5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- wydatki bieżące      – 20.228.948,60 zł,</w:t>
      </w:r>
    </w:p>
    <w:p w:rsidR="00CF4B5D" w:rsidRPr="00CF4B5D" w:rsidRDefault="00CF4B5D" w:rsidP="00CF4B5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>- wydatki majątkowe –   9.035.225,22 zł.</w:t>
      </w:r>
    </w:p>
    <w:p w:rsidR="00CF4B5D" w:rsidRPr="00CF4B5D" w:rsidRDefault="00CF4B5D" w:rsidP="00CF4B5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CF4B5D">
        <w:rPr>
          <w:rFonts w:ascii="Arial" w:hAnsi="Arial" w:cs="Arial"/>
          <w:color w:val="000000"/>
          <w:sz w:val="24"/>
          <w:szCs w:val="24"/>
        </w:rPr>
        <w:t xml:space="preserve">3. Zmienia się </w:t>
      </w:r>
      <w:r w:rsidRPr="00CF4B5D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2017 rok, zgodnie z załącznikiem nr 3 do Zarządzenia.</w:t>
      </w:r>
    </w:p>
    <w:p w:rsidR="00CF4B5D" w:rsidRPr="00CF4B5D" w:rsidRDefault="00CF4B5D" w:rsidP="00CF4B5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CF4B5D" w:rsidRPr="00CF4B5D" w:rsidRDefault="00CF4B5D" w:rsidP="00CF4B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F4B5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F4B5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CF4B5D" w:rsidRPr="00CF4B5D" w:rsidRDefault="00CF4B5D" w:rsidP="00CF4B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F4B5D" w:rsidRPr="00CF4B5D" w:rsidRDefault="00CF4B5D" w:rsidP="00CF4B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F4B5D" w:rsidRPr="00CF4B5D" w:rsidRDefault="00CF4B5D" w:rsidP="00CF4B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0F2A6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E3D"/>
    <w:rsid w:val="00546076"/>
    <w:rsid w:val="007D07F4"/>
    <w:rsid w:val="008F2303"/>
    <w:rsid w:val="009E4E3D"/>
    <w:rsid w:val="00CC44E7"/>
    <w:rsid w:val="00C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B3D82-69B5-49EB-B1FC-01BBFE0E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F4B5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2017-04-13T11:50:00Z</dcterms:created>
  <dcterms:modified xsi:type="dcterms:W3CDTF">2017-04-13T11:50:00Z</dcterms:modified>
</cp:coreProperties>
</file>