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62A" w:rsidRPr="008E7B21" w:rsidRDefault="00B7762A" w:rsidP="00031199">
      <w:pPr>
        <w:pStyle w:val="002TytulIrzedu"/>
        <w:spacing w:after="454"/>
        <w:rPr>
          <w:rStyle w:val="0AgendaBoldCondensed"/>
          <w:rFonts w:asciiTheme="minorHAnsi" w:hAnsiTheme="minorHAnsi" w:cstheme="minorHAnsi"/>
          <w:b/>
          <w:bCs/>
          <w:spacing w:val="-10"/>
        </w:rPr>
      </w:pPr>
      <w:r>
        <w:rPr>
          <w:rStyle w:val="0AgendaBoldCondensed"/>
          <w:rFonts w:asciiTheme="minorHAnsi" w:hAnsiTheme="minorHAnsi" w:cstheme="minorHAnsi"/>
          <w:b/>
          <w:bCs/>
          <w:spacing w:val="-10"/>
        </w:rPr>
        <w:t xml:space="preserve">Wymagania edukacyjne </w:t>
      </w:r>
      <w:r w:rsidR="00031199" w:rsidRPr="008E7B21">
        <w:rPr>
          <w:rStyle w:val="0AgendaBoldCondensed"/>
          <w:rFonts w:asciiTheme="minorHAnsi" w:hAnsiTheme="minorHAnsi" w:cstheme="minorHAnsi"/>
          <w:b/>
          <w:bCs/>
          <w:spacing w:val="-10"/>
        </w:rPr>
        <w:t>dla klasy 5</w:t>
      </w:r>
      <w:r>
        <w:rPr>
          <w:rStyle w:val="0AgendaBoldCondensed"/>
          <w:rFonts w:asciiTheme="minorHAnsi" w:hAnsiTheme="minorHAnsi" w:cstheme="minorHAnsi"/>
          <w:b/>
          <w:bCs/>
          <w:spacing w:val="-10"/>
        </w:rPr>
        <w:t xml:space="preserve"> z plastyki</w:t>
      </w:r>
    </w:p>
    <w:tbl>
      <w:tblPr>
        <w:tblW w:w="0" w:type="auto"/>
        <w:tblInd w:w="113" w:type="dxa"/>
        <w:tblLayout w:type="fixed"/>
        <w:tblCellMar>
          <w:left w:w="113" w:type="dxa"/>
          <w:right w:w="170" w:type="dxa"/>
        </w:tblCellMar>
        <w:tblLook w:val="0000"/>
      </w:tblPr>
      <w:tblGrid>
        <w:gridCol w:w="1701"/>
        <w:gridCol w:w="4678"/>
        <w:gridCol w:w="5812"/>
      </w:tblGrid>
      <w:tr w:rsidR="00B7762A" w:rsidRPr="008E7B21" w:rsidTr="00B7762A">
        <w:trPr>
          <w:trHeight w:val="57"/>
          <w:tblHeader/>
        </w:trPr>
        <w:tc>
          <w:tcPr>
            <w:tcW w:w="1701" w:type="dxa"/>
            <w:vMerge w:val="restart"/>
            <w:tcBorders>
              <w:top w:val="single" w:sz="6" w:space="0" w:color="FFFFFF"/>
              <w:left w:val="single" w:sz="6" w:space="0" w:color="FFFFFF"/>
              <w:bottom w:val="single" w:sz="4" w:space="0" w:color="FFFFFF"/>
              <w:right w:val="single" w:sz="4" w:space="0" w:color="FFFFFF"/>
            </w:tcBorders>
            <w:shd w:val="solid" w:color="F29400" w:fill="auto"/>
            <w:tcMar>
              <w:top w:w="57" w:type="dxa"/>
              <w:left w:w="113" w:type="dxa"/>
              <w:bottom w:w="57" w:type="dxa"/>
              <w:right w:w="113" w:type="dxa"/>
            </w:tcMar>
            <w:vAlign w:val="center"/>
          </w:tcPr>
          <w:p w:rsidR="00B7762A" w:rsidRPr="008E7B21" w:rsidRDefault="00B7762A" w:rsidP="00B70429">
            <w:pPr>
              <w:pStyle w:val="tabeleglowka"/>
              <w:suppressAutoHyphens/>
              <w:ind w:left="57" w:right="57"/>
              <w:rPr>
                <w:rFonts w:asciiTheme="minorHAnsi" w:hAnsiTheme="minorHAnsi" w:cstheme="minorHAnsi"/>
              </w:rPr>
            </w:pPr>
            <w:r w:rsidRPr="008E7B21">
              <w:rPr>
                <w:rStyle w:val="0AgendaBoldCondensed"/>
                <w:rFonts w:asciiTheme="minorHAnsi" w:hAnsiTheme="minorHAnsi" w:cstheme="minorHAnsi"/>
                <w:b/>
                <w:bCs/>
              </w:rPr>
              <w:t>Temat lekcji /temat pracy plastycznej</w:t>
            </w:r>
          </w:p>
        </w:tc>
        <w:tc>
          <w:tcPr>
            <w:tcW w:w="10490" w:type="dxa"/>
            <w:gridSpan w:val="2"/>
            <w:tcBorders>
              <w:top w:val="single" w:sz="6" w:space="0" w:color="FFFFFF"/>
              <w:left w:val="single" w:sz="4" w:space="0" w:color="FFFFFF"/>
              <w:bottom w:val="single" w:sz="4" w:space="0" w:color="FFFFFF"/>
              <w:right w:val="single" w:sz="4" w:space="0" w:color="FFFFFF"/>
            </w:tcBorders>
            <w:shd w:val="solid" w:color="F29400" w:fill="auto"/>
            <w:tcMar>
              <w:top w:w="57" w:type="dxa"/>
              <w:left w:w="113" w:type="dxa"/>
              <w:bottom w:w="57" w:type="dxa"/>
              <w:right w:w="113" w:type="dxa"/>
            </w:tcMar>
            <w:vAlign w:val="center"/>
          </w:tcPr>
          <w:p w:rsidR="00B7762A" w:rsidRPr="008E7B21" w:rsidRDefault="00B7762A" w:rsidP="00031199">
            <w:pPr>
              <w:pStyle w:val="tabeleglowka"/>
              <w:suppressAutoHyphens/>
              <w:rPr>
                <w:rFonts w:asciiTheme="minorHAnsi" w:hAnsiTheme="minorHAnsi" w:cstheme="minorHAnsi"/>
              </w:rPr>
            </w:pPr>
            <w:r w:rsidRPr="008E7B21">
              <w:rPr>
                <w:rStyle w:val="0AgendaBoldCondensed"/>
                <w:rFonts w:asciiTheme="minorHAnsi" w:hAnsiTheme="minorHAnsi" w:cstheme="minorHAnsi"/>
                <w:b/>
                <w:bCs/>
              </w:rPr>
              <w:t>Umiejętności po przeprowadzonej lekcji</w:t>
            </w:r>
          </w:p>
        </w:tc>
      </w:tr>
      <w:tr w:rsidR="00B7762A" w:rsidRPr="008E7B21" w:rsidTr="00B7762A">
        <w:trPr>
          <w:trHeight w:val="57"/>
          <w:tblHeader/>
        </w:trPr>
        <w:tc>
          <w:tcPr>
            <w:tcW w:w="1701" w:type="dxa"/>
            <w:vMerge/>
            <w:tcBorders>
              <w:top w:val="single" w:sz="4" w:space="0" w:color="FFFFFF"/>
              <w:left w:val="single" w:sz="6" w:space="0" w:color="FFFFFF"/>
              <w:bottom w:val="single" w:sz="4" w:space="0" w:color="FFFFFF"/>
              <w:right w:val="single" w:sz="4" w:space="0" w:color="FFFFFF"/>
            </w:tcBorders>
            <w:tcMar>
              <w:top w:w="57" w:type="dxa"/>
              <w:left w:w="113" w:type="dxa"/>
              <w:bottom w:w="57" w:type="dxa"/>
              <w:right w:w="113" w:type="dxa"/>
            </w:tcMar>
          </w:tcPr>
          <w:p w:rsidR="00B7762A" w:rsidRPr="008E7B21" w:rsidRDefault="00B7762A" w:rsidP="00B70429">
            <w:pPr>
              <w:pStyle w:val="Brakstyluakapitowego"/>
              <w:suppressAutoHyphens/>
              <w:spacing w:line="240" w:lineRule="auto"/>
              <w:ind w:left="57" w:right="57"/>
              <w:textAlignment w:val="auto"/>
              <w:rPr>
                <w:rFonts w:asciiTheme="minorHAnsi" w:hAnsiTheme="minorHAnsi" w:cstheme="minorHAnsi"/>
                <w:color w:val="auto"/>
              </w:rPr>
            </w:pPr>
          </w:p>
        </w:tc>
        <w:tc>
          <w:tcPr>
            <w:tcW w:w="4678" w:type="dxa"/>
            <w:tcBorders>
              <w:top w:val="single" w:sz="4" w:space="0" w:color="FFFFFF"/>
              <w:left w:val="single" w:sz="4" w:space="0" w:color="FFFFFF"/>
              <w:bottom w:val="single" w:sz="4" w:space="0" w:color="FFFFFF"/>
              <w:right w:val="single" w:sz="4" w:space="0" w:color="FFFFFF"/>
            </w:tcBorders>
            <w:shd w:val="solid" w:color="F29400" w:fill="auto"/>
            <w:tcMar>
              <w:top w:w="57" w:type="dxa"/>
              <w:left w:w="113" w:type="dxa"/>
              <w:bottom w:w="57" w:type="dxa"/>
              <w:right w:w="113" w:type="dxa"/>
            </w:tcMar>
            <w:vAlign w:val="center"/>
          </w:tcPr>
          <w:p w:rsidR="00B7762A" w:rsidRPr="008E7B21" w:rsidRDefault="00B7762A" w:rsidP="00031199">
            <w:pPr>
              <w:pStyle w:val="tabeleglowka"/>
              <w:suppressAutoHyphens/>
              <w:rPr>
                <w:rFonts w:asciiTheme="minorHAnsi" w:hAnsiTheme="minorHAnsi" w:cstheme="minorHAnsi"/>
              </w:rPr>
            </w:pPr>
            <w:r w:rsidRPr="008E7B21">
              <w:rPr>
                <w:rStyle w:val="0AgendaBoldCondensed"/>
                <w:rFonts w:asciiTheme="minorHAnsi" w:hAnsiTheme="minorHAnsi" w:cstheme="minorHAnsi"/>
                <w:b/>
                <w:bCs/>
              </w:rPr>
              <w:t>Zakres podstawowy</w:t>
            </w:r>
          </w:p>
        </w:tc>
        <w:tc>
          <w:tcPr>
            <w:tcW w:w="5812" w:type="dxa"/>
            <w:tcBorders>
              <w:top w:val="single" w:sz="4" w:space="0" w:color="FFFFFF"/>
              <w:left w:val="single" w:sz="4" w:space="0" w:color="FFFFFF"/>
              <w:bottom w:val="single" w:sz="4" w:space="0" w:color="FFFFFF"/>
              <w:right w:val="single" w:sz="6" w:space="0" w:color="FFFFFF"/>
            </w:tcBorders>
            <w:shd w:val="solid" w:color="F29400" w:fill="auto"/>
            <w:tcMar>
              <w:top w:w="57" w:type="dxa"/>
              <w:left w:w="113" w:type="dxa"/>
              <w:bottom w:w="57" w:type="dxa"/>
              <w:right w:w="113" w:type="dxa"/>
            </w:tcMar>
            <w:vAlign w:val="center"/>
          </w:tcPr>
          <w:p w:rsidR="00B7762A" w:rsidRPr="008E7B21" w:rsidRDefault="00B7762A" w:rsidP="00031199">
            <w:pPr>
              <w:pStyle w:val="tabeleglowka"/>
              <w:suppressAutoHyphens/>
              <w:rPr>
                <w:rFonts w:asciiTheme="minorHAnsi" w:hAnsiTheme="minorHAnsi" w:cstheme="minorHAnsi"/>
              </w:rPr>
            </w:pPr>
            <w:r w:rsidRPr="008E7B21">
              <w:rPr>
                <w:rStyle w:val="0AgendaBoldCondensed"/>
                <w:rFonts w:asciiTheme="minorHAnsi" w:hAnsiTheme="minorHAnsi" w:cstheme="minorHAnsi"/>
                <w:b/>
                <w:bCs/>
              </w:rPr>
              <w:t>Zakres rozszerzony</w:t>
            </w:r>
          </w:p>
        </w:tc>
      </w:tr>
      <w:tr w:rsidR="00B7762A" w:rsidRPr="008E7B21" w:rsidTr="00B7762A">
        <w:trPr>
          <w:trHeight w:val="57"/>
        </w:trPr>
        <w:tc>
          <w:tcPr>
            <w:tcW w:w="1701" w:type="dxa"/>
            <w:tcBorders>
              <w:top w:val="single" w:sz="4" w:space="0" w:color="000000"/>
              <w:left w:val="single" w:sz="6" w:space="0" w:color="000000"/>
              <w:bottom w:val="single" w:sz="4" w:space="0" w:color="auto"/>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Style w:val="SEMICONDENSED"/>
                <w:rFonts w:asciiTheme="minorHAnsi" w:hAnsiTheme="minorHAnsi" w:cstheme="minorHAnsi"/>
              </w:rPr>
            </w:pPr>
            <w:r w:rsidRPr="008E7B21">
              <w:rPr>
                <w:rStyle w:val="SEMICONDENSED"/>
                <w:rFonts w:asciiTheme="minorHAnsi" w:hAnsiTheme="minorHAnsi" w:cstheme="minorHAnsi"/>
              </w:rPr>
              <w:t xml:space="preserve">1. Oglądamy dzieła sztuki w albumach. Znajdujemy dzieła o określonych tematach. </w:t>
            </w:r>
          </w:p>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t xml:space="preserve">Konkurs drużynowy </w:t>
            </w:r>
          </w:p>
        </w:tc>
        <w:tc>
          <w:tcPr>
            <w:tcW w:w="4678" w:type="dxa"/>
            <w:tcBorders>
              <w:top w:val="single" w:sz="4" w:space="0" w:color="000000"/>
              <w:left w:val="single" w:sz="4" w:space="0" w:color="000000"/>
              <w:bottom w:val="single" w:sz="4" w:space="0" w:color="auto"/>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orientacyjne określanie niektórych tematów dzieł malarskich (portret, pejzaż, martwa natura, abstrakcja)</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opisywanie niektórych elementów oglądanych dzieł, orientacyjne określanie tematu,</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uproszczonych szkiców inspirowanych znanymi obrazami</w:t>
            </w:r>
          </w:p>
        </w:tc>
        <w:tc>
          <w:tcPr>
            <w:tcW w:w="5812" w:type="dxa"/>
            <w:tcBorders>
              <w:top w:val="single" w:sz="4" w:space="0" w:color="000000"/>
              <w:left w:val="single" w:sz="4" w:space="0" w:color="000000"/>
              <w:bottom w:val="single" w:sz="4" w:space="0" w:color="auto"/>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dokładne określanie, omawianie tematów malarskich (portret, pejzaż, martwa natura, scena rodzajowa, historyczna, religijna, mitologiczna)</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opisywanie, omawianie istotnych elementów oglądanych dzieł (prosty opis poznanych rodzajów kompozycji, kolorystyki, gamy, akcentów), dokładne określanie tematu obrazów</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wskazywanie różnicy między sztuką przedstawiającą a abstrakcją</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ciekawych pod względem plastycznym szkiców rysunkowych, inspirowanych znanymi obrazami</w:t>
            </w:r>
          </w:p>
        </w:tc>
      </w:tr>
      <w:tr w:rsidR="00B7762A" w:rsidRPr="008E7B21" w:rsidTr="00B7762A">
        <w:trPr>
          <w:trHeight w:val="1134"/>
        </w:trPr>
        <w:tc>
          <w:tcPr>
            <w:tcW w:w="1701" w:type="dxa"/>
            <w:tcBorders>
              <w:top w:val="single" w:sz="4" w:space="0" w:color="auto"/>
              <w:left w:val="single" w:sz="4" w:space="0" w:color="auto"/>
              <w:bottom w:val="single" w:sz="4" w:space="0" w:color="auto"/>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t>2. Dzieła sztuki i zabytki w muzeum i galerii. Zwiedzamy wirtualne muzeum. / Plakat zapraszający do muzeum, galerii</w:t>
            </w:r>
          </w:p>
          <w:p w:rsidR="00B7762A" w:rsidRPr="008E7B21" w:rsidRDefault="00B7762A" w:rsidP="00B70429">
            <w:pPr>
              <w:pStyle w:val="TabelaSEMIBOLD"/>
              <w:ind w:left="57" w:right="57"/>
              <w:rPr>
                <w:rFonts w:asciiTheme="minorHAnsi" w:hAnsiTheme="minorHAnsi" w:cstheme="minorHAnsi"/>
              </w:rPr>
            </w:pPr>
          </w:p>
        </w:tc>
        <w:tc>
          <w:tcPr>
            <w:tcW w:w="4678" w:type="dxa"/>
            <w:tcBorders>
              <w:top w:val="single" w:sz="4" w:space="0" w:color="auto"/>
              <w:left w:val="single" w:sz="4" w:space="0" w:color="000000"/>
              <w:bottom w:val="single" w:sz="4" w:space="0" w:color="auto"/>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znajomość niektórych rodzajów muzeów i instytucji kultury oraz ich zadań </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orientacyjne określanie pojęć: zabytek, dzieło sztuki, konserwacja dzieł, konserwator</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orientacyjna znajomość sposobu korzystania z wirtualnych muzeów, znajomość elementów prawa autorskiego</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ogólna znajomość pojęć związanych z organizacją wystawy, wernisażem</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uproszczonego plakatu będącego próbą zachęcenia do zwiedzania muzeum, galerii, stosowanie niektórych środków plastycznych, posługiwanie się techniką mieszaną</w:t>
            </w:r>
          </w:p>
        </w:tc>
        <w:tc>
          <w:tcPr>
            <w:tcW w:w="5812" w:type="dxa"/>
            <w:tcBorders>
              <w:top w:val="single" w:sz="4" w:space="0" w:color="auto"/>
              <w:left w:val="single" w:sz="4" w:space="0" w:color="000000"/>
              <w:bottom w:val="single" w:sz="4" w:space="0" w:color="auto"/>
              <w:right w:val="single" w:sz="4" w:space="0" w:color="auto"/>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dobra znajomość różnych rodzajów muzeów i instytucji kultury, rozumienie ich zadań</w:t>
            </w:r>
          </w:p>
          <w:p w:rsidR="00B7762A" w:rsidRPr="008E7B21" w:rsidRDefault="00B7762A" w:rsidP="00031199">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rozumienie i precyzyjne określanie pojęć zabytek, dzieło sztuki, konserwacja dzieł, konserwator, określanie ich znaczenia dla kultury światowej i polski</w:t>
            </w:r>
            <w:r>
              <w:rPr>
                <w:rFonts w:asciiTheme="minorHAnsi" w:hAnsiTheme="minorHAnsi" w:cstheme="minorHAnsi"/>
              </w:rPr>
              <w:t>ej, tradycji narodowej, ludowej</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dobra znajomość sposobu korzystania z wirtualnych muzeów, prawa autorskiego związanego z udostępnianiem dzieł</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dokładne precyzowanie pojęć związanych z organizacją wystawy, wernisażem</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oryginalnego plakatu zachęcającego do zwiedzania muzeum  lub galerii, posługiwanie się odpowiednimi środkami plastycznymi, wykorzystywanie różnych możliwości łączenia wybranych technik</w:t>
            </w:r>
          </w:p>
        </w:tc>
      </w:tr>
      <w:tr w:rsidR="00B7762A" w:rsidRPr="008E7B21" w:rsidTr="00B7762A">
        <w:trPr>
          <w:trHeight w:val="57"/>
        </w:trPr>
        <w:tc>
          <w:tcPr>
            <w:tcW w:w="1701" w:type="dxa"/>
            <w:tcBorders>
              <w:top w:val="single" w:sz="4" w:space="0" w:color="auto"/>
              <w:left w:val="single" w:sz="6" w:space="0" w:color="000000"/>
              <w:bottom w:val="single" w:sz="6"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t xml:space="preserve">3. Tworzymy </w:t>
            </w:r>
            <w:r w:rsidRPr="008E7B21">
              <w:rPr>
                <w:rStyle w:val="SEMICONDENSED"/>
                <w:rFonts w:asciiTheme="minorHAnsi" w:hAnsiTheme="minorHAnsi" w:cstheme="minorHAnsi"/>
              </w:rPr>
              <w:lastRenderedPageBreak/>
              <w:t>wystawę, przygotowujemy wernisaż. Jeden artysta, wiele tematów dzieł. Jeden temat, prace wielu artystów./ Projekt katalogu wystawy i zaproszenia na wernisaż</w:t>
            </w:r>
          </w:p>
        </w:tc>
        <w:tc>
          <w:tcPr>
            <w:tcW w:w="4678" w:type="dxa"/>
            <w:tcBorders>
              <w:top w:val="single" w:sz="4" w:space="0" w:color="auto"/>
              <w:left w:val="single" w:sz="4" w:space="0" w:color="000000"/>
              <w:bottom w:val="single" w:sz="6"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 xml:space="preserve">orientacyjna znajomość pojęć związanych </w:t>
            </w:r>
            <w:r w:rsidRPr="008E7B21">
              <w:rPr>
                <w:rFonts w:asciiTheme="minorHAnsi" w:hAnsiTheme="minorHAnsi" w:cstheme="minorHAnsi"/>
              </w:rPr>
              <w:lastRenderedPageBreak/>
              <w:t>z organizacją wystawy i wernisażu</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dokonanie wyboru prac na wystawę, tworzenie prostej kompozycji, układu, aranżacji dzieł na wystawie</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przygotowanie prostego katalogu wystawy, zaproszenia i informacji prasowej o wystawie</w:t>
            </w:r>
          </w:p>
        </w:tc>
        <w:tc>
          <w:tcPr>
            <w:tcW w:w="5812" w:type="dxa"/>
            <w:tcBorders>
              <w:top w:val="single" w:sz="4" w:space="0" w:color="auto"/>
              <w:left w:val="single" w:sz="4" w:space="0" w:color="000000"/>
              <w:bottom w:val="single" w:sz="6"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 xml:space="preserve">bardzo dobra znajomość pojęć związanych z organizacją wystawy </w:t>
            </w:r>
            <w:r w:rsidRPr="008E7B21">
              <w:rPr>
                <w:rFonts w:asciiTheme="minorHAnsi" w:hAnsiTheme="minorHAnsi" w:cstheme="minorHAnsi"/>
              </w:rPr>
              <w:lastRenderedPageBreak/>
              <w:t>i wernisażu</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dokonanie przemyślanego wyboru prac na wystawę, tworzenie oryginalnej kompozycji, układu, aranżacji dzieł na wystawie</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przygotowanie ciekawego katalogu wystawy, oryginalnego zaproszenia, ciekawej informacji prasowej zachęcającej do jej obejrzenia</w:t>
            </w:r>
          </w:p>
        </w:tc>
      </w:tr>
      <w:tr w:rsidR="00B7762A" w:rsidRPr="008E7B21" w:rsidTr="00B7762A">
        <w:trPr>
          <w:trHeight w:val="57"/>
        </w:trPr>
        <w:tc>
          <w:tcPr>
            <w:tcW w:w="1701" w:type="dxa"/>
            <w:tcBorders>
              <w:top w:val="single" w:sz="4" w:space="0" w:color="000000"/>
              <w:left w:val="single" w:sz="6"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lastRenderedPageBreak/>
              <w:t>4. Przypomnienie wiadomości o barwach. Kolory znanych obrazów. Zmieniamy barwy znanych dzieł w naszych pracach</w:t>
            </w: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określanie cech, rozpoznawanie barw podstawowych i pochodnych, temperatury barw, orientacyjna znajomość gam barwnych </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opisywanie niektórych barw i gam barwnych znanych dzieł</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uproszczonej interpretacji kolorystycznej znanego obrazu lub jego fragmentu</w:t>
            </w:r>
          </w:p>
        </w:tc>
        <w:tc>
          <w:tcPr>
            <w:tcW w:w="5812" w:type="dxa"/>
            <w:tcBorders>
              <w:top w:val="single" w:sz="4" w:space="0" w:color="000000"/>
              <w:left w:val="single" w:sz="4" w:space="0" w:color="000000"/>
              <w:bottom w:val="single" w:sz="4"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określanie cech, omawianie barw podstawowych, pochodnych, rozróżnianie barw ciepłych i zimnych, porównywanie temperatury barw, dobra znajomość gam barwnych, akcentów kolorystycznych w dziełach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opisywanie barw w znanych obrazach, ich gam kolorystycznych i akcentów</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oryginalnej interpretacji kolorystycznej znanego obrazu lub jego fragmentu, we właściwych proporcjach, dobrze rozplanowanego, w którym zastosowane są zróżnicowane linie i kształty</w:t>
            </w:r>
          </w:p>
        </w:tc>
      </w:tr>
      <w:tr w:rsidR="00B7762A" w:rsidRPr="008E7B21" w:rsidTr="00B7762A">
        <w:trPr>
          <w:trHeight w:val="57"/>
        </w:trPr>
        <w:tc>
          <w:tcPr>
            <w:tcW w:w="1701" w:type="dxa"/>
            <w:tcBorders>
              <w:top w:val="single" w:sz="4" w:space="0" w:color="000000"/>
              <w:left w:val="single" w:sz="6"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t xml:space="preserve">5. Barwy dopełniające i zjawisko powidoku. Sylwetka </w:t>
            </w:r>
            <w:r w:rsidRPr="008E7B21">
              <w:rPr>
                <w:rStyle w:val="SEMICONDENSED"/>
                <w:rFonts w:asciiTheme="minorHAnsi" w:hAnsiTheme="minorHAnsi" w:cstheme="minorHAnsi"/>
              </w:rPr>
              <w:lastRenderedPageBreak/>
              <w:t>przedmiotu na białym tle. / „Dwukolorowy pejzaż w barwach dopełniających –odbicie w wodzie” lub „Portret tajemniczej osoby”</w:t>
            </w: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znajomość różnych rodzajów barw</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znajomość par barw dopełniających, kontrastowych i zjawiska powidoku, wykonywanie doświadczenia związanego z powidokiem</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tworzenie uproszczonej kompozycji w barwach </w:t>
            </w:r>
            <w:r w:rsidRPr="008E7B21">
              <w:rPr>
                <w:rFonts w:asciiTheme="minorHAnsi" w:hAnsiTheme="minorHAnsi" w:cstheme="minorHAnsi"/>
              </w:rPr>
              <w:lastRenderedPageBreak/>
              <w:t>dopełniających</w:t>
            </w:r>
          </w:p>
        </w:tc>
        <w:tc>
          <w:tcPr>
            <w:tcW w:w="5812" w:type="dxa"/>
            <w:tcBorders>
              <w:top w:val="single" w:sz="4" w:space="0" w:color="000000"/>
              <w:left w:val="single" w:sz="4" w:space="0" w:color="000000"/>
              <w:bottom w:val="single" w:sz="4"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znajomość różnych rodzajów barw, określanie ich cech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znajomość par barw dopełniających, kontrastowych, wyjaśnianie, dlaczego je tak nazywamy, znajomość zjawiska powidoku, wykonywanie doświadczeń, w których poznajemy to zjawisko, wyciąganie wniosków z doświadczenia</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wskazywanie barw dopełniających w dziełach malarskich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oryginalnej kompozycji w barwach dopełniających</w:t>
            </w:r>
          </w:p>
        </w:tc>
      </w:tr>
      <w:tr w:rsidR="00B7762A" w:rsidRPr="008E7B21" w:rsidTr="00B7762A">
        <w:trPr>
          <w:trHeight w:val="1134"/>
        </w:trPr>
        <w:tc>
          <w:tcPr>
            <w:tcW w:w="1701" w:type="dxa"/>
            <w:tcBorders>
              <w:top w:val="single" w:sz="4" w:space="0" w:color="000000"/>
              <w:left w:val="single" w:sz="6"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lastRenderedPageBreak/>
              <w:t xml:space="preserve">6. Barwy czyste i złamane. Pojedynek barw dopełniających. / „Motyl na ziemi i skałach” lub „Ślimak na kwiatach” </w:t>
            </w:r>
          </w:p>
          <w:p w:rsidR="00B7762A" w:rsidRPr="008E7B21" w:rsidRDefault="00B7762A" w:rsidP="00B70429">
            <w:pPr>
              <w:pStyle w:val="TabelaSEMIBOLD"/>
              <w:ind w:left="57" w:right="57"/>
              <w:rPr>
                <w:rFonts w:asciiTheme="minorHAnsi" w:hAnsiTheme="minorHAnsi" w:cstheme="minorHAnsi"/>
              </w:rPr>
            </w:pPr>
          </w:p>
        </w:tc>
        <w:tc>
          <w:tcPr>
            <w:tcW w:w="4678" w:type="dxa"/>
            <w:tcBorders>
              <w:top w:val="single" w:sz="4" w:space="0" w:color="000000"/>
              <w:left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znajomość koła barw, rozróżnianie barw czystych i złamanych, znajomość sposobu tworzenia barw złamanych poprzez mieszanie barw czystych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wyodrębnianie niektórych rodzajów barw w wybranych obrazach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prostej kompozycji, w której zastosowane są barwy czyste i złamane</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wykorzystywanie techniki kolażu w pracy plastycznej</w:t>
            </w:r>
          </w:p>
          <w:p w:rsidR="00B7762A" w:rsidRPr="008E7B21" w:rsidRDefault="00B7762A" w:rsidP="000B1CEF">
            <w:pPr>
              <w:pStyle w:val="tabela"/>
              <w:rPr>
                <w:rFonts w:asciiTheme="minorHAnsi" w:hAnsiTheme="minorHAnsi" w:cstheme="minorHAnsi"/>
              </w:rPr>
            </w:pPr>
          </w:p>
        </w:tc>
        <w:tc>
          <w:tcPr>
            <w:tcW w:w="5812" w:type="dxa"/>
            <w:tcBorders>
              <w:top w:val="single" w:sz="4" w:space="0" w:color="000000"/>
              <w:left w:val="single" w:sz="4"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dobra znajomość koła barw, określanie grup, rodzajów kolorów zawartych w kole barw i sposobu tworzenia barw złamanych spoza koła barw, umiejętność celowego łączenia, mieszania barw w celu uzyskania barw pochodnych i złamanych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określanie barw, kolorystyki obrazów (wskazywanie barw czystych, złamanych, podstawowych i pochodnych , ciepłych i zimnych)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oryginalnej kompozycji, w której w celowy, przemyślany sposób zastosowane są barwy czyste i złamane</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przemyślane posługiwanie się </w:t>
            </w:r>
            <w:r w:rsidRPr="008E7B21">
              <w:rPr>
                <w:rFonts w:asciiTheme="minorHAnsi" w:hAnsiTheme="minorHAnsi" w:cstheme="minorHAnsi"/>
                <w:spacing w:val="2"/>
              </w:rPr>
              <w:t>możliwościami, jakie daje technika kolażu</w:t>
            </w:r>
          </w:p>
        </w:tc>
      </w:tr>
      <w:tr w:rsidR="00B7762A" w:rsidRPr="008E7B21" w:rsidTr="00B7762A">
        <w:trPr>
          <w:trHeight w:val="57"/>
        </w:trPr>
        <w:tc>
          <w:tcPr>
            <w:tcW w:w="1701" w:type="dxa"/>
            <w:tcBorders>
              <w:top w:val="single" w:sz="4" w:space="0" w:color="000000"/>
              <w:left w:val="single" w:sz="6"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t xml:space="preserve">7. Zimne grzeje, a gorące chłodzi, czyli o względności barw. Utrwalenie </w:t>
            </w:r>
            <w:r w:rsidRPr="008E7B21">
              <w:rPr>
                <w:rStyle w:val="SEMICONDENSED"/>
                <w:rFonts w:asciiTheme="minorHAnsi" w:hAnsiTheme="minorHAnsi" w:cstheme="minorHAnsi"/>
              </w:rPr>
              <w:lastRenderedPageBreak/>
              <w:t>wiadomości o barwie. / „Parasole, które chłodzą na plaży”, „Parasole, które ogrzewają w deszczu” albo „Ciepło lub zimno w tej samej kurtce”</w:t>
            </w: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 xml:space="preserve">określanie temperatury barw, porównywanie barw ciepłych i zimnych, </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określanie względności odbioru temperatury barwy w zależności od temperatury barw sąsiednich </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zauważanie względności barw w niektórych obrazach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orientacyjne zastosowanie zasady względności barw </w:t>
            </w:r>
            <w:r w:rsidRPr="008E7B21">
              <w:rPr>
                <w:rFonts w:asciiTheme="minorHAnsi" w:hAnsiTheme="minorHAnsi" w:cstheme="minorHAnsi"/>
              </w:rPr>
              <w:lastRenderedPageBreak/>
              <w:t>w prostej kompozycji plastycznej na zadany temat</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łączenie elementów kilku technik w wykonywanej pracy plastycznej</w:t>
            </w:r>
          </w:p>
        </w:tc>
        <w:tc>
          <w:tcPr>
            <w:tcW w:w="5812" w:type="dxa"/>
            <w:tcBorders>
              <w:top w:val="single" w:sz="4" w:space="0" w:color="000000"/>
              <w:left w:val="single" w:sz="4" w:space="0" w:color="000000"/>
              <w:bottom w:val="single" w:sz="4"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określanie temperatury barw, porównywanie temperatury barw ciepłych i zimnych, porównywanie temperatury kilku barw ciepłych i zimnych między sobą</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określanie względności odbioru temperatury barwy w zależności od temperatury barw otaczających, rozpoznawanie zmiany temperatury barwy pod wpływem barw otaczających w obrazach </w:t>
            </w:r>
            <w:r w:rsidRPr="008E7B21">
              <w:rPr>
                <w:rFonts w:asciiTheme="minorHAnsi" w:hAnsiTheme="minorHAnsi" w:cstheme="minorHAnsi"/>
              </w:rPr>
              <w:lastRenderedPageBreak/>
              <w:t>i własnych pracach plastycznych, zauważanie związku względności barw z nastrojem kompozycji</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przemyślane stosowanie zasady względności w różnych, samodzielnie tworzonych kompozycjach na zadany temat </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celowe posługiwanie się kilkoma technikami plastycznymi i łączenie ich w tworzonej kompozycji</w:t>
            </w:r>
          </w:p>
        </w:tc>
      </w:tr>
      <w:tr w:rsidR="00B7762A" w:rsidRPr="008E7B21" w:rsidTr="00B7762A">
        <w:trPr>
          <w:trHeight w:val="57"/>
        </w:trPr>
        <w:tc>
          <w:tcPr>
            <w:tcW w:w="1701" w:type="dxa"/>
            <w:tcBorders>
              <w:top w:val="single" w:sz="4" w:space="0" w:color="000000"/>
              <w:left w:val="single" w:sz="6"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lastRenderedPageBreak/>
              <w:t xml:space="preserve">8. Przypomnienie wiadomości o kompozycji. Różne rodzaje kompozycji z tych samych przedmiotów. / „Ściana w pokoju” </w:t>
            </w: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znajomość cech kompozycji spełniającej zasadę równowagi, kompozycji symetrycznej i rytmicznej</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rozpoznawanie w znanych dziełach sztuki niektórych cech kompozycji spełniających zasadę równowagi, symetrycznych, rytmicznych </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prostych kompozycji (ze zbliżonych elementów, spełniającej zasadę równowagi, symetrycznej, rytmicznej)</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posługiwanie się techniką wycinanki w pracy plastycznej</w:t>
            </w:r>
          </w:p>
        </w:tc>
        <w:tc>
          <w:tcPr>
            <w:tcW w:w="5812" w:type="dxa"/>
            <w:tcBorders>
              <w:top w:val="single" w:sz="4" w:space="0" w:color="000000"/>
              <w:left w:val="single" w:sz="4" w:space="0" w:color="000000"/>
              <w:bottom w:val="single" w:sz="4"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dobra znajomość cech kompozycji spełniającej zasadę równowagi (znajomość barw lekkich i ciężkich, sposobów uzyskiwania równowagi), kompozycji symetrycznej (zachowywania podobieństwa elementów wokół osi symetrii), rytmicznej (różnorodności sposobu powtarzania się podobnych elementów w kompozycji)</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rozpoznawanie różnych układów kompozycyjnych spełniających zasadę równowagi, symetrycznych i rytmicznych w wielu znanych dziełach sztuki</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ciekawych, zróżnicowanych kompozycji (złożonej ze zbliżonych elementów, spełniającej zasadę równowagi, symetrycznej, rytmicznej)</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sprawne posługiwanie się techniką wycinanki, wykorzystywanie różnych możliwości tej techniki </w:t>
            </w:r>
          </w:p>
        </w:tc>
      </w:tr>
      <w:tr w:rsidR="00B7762A" w:rsidRPr="008E7B21" w:rsidTr="00B7762A">
        <w:trPr>
          <w:trHeight w:val="6235"/>
        </w:trPr>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lastRenderedPageBreak/>
              <w:t>9. Bezruch i ruch, czyli statyka i dynamika. / „Dyskoteka, taniec. Stojące osoby, czyli ci, którzy nie chcą tańczyć” lub „Zawody sportowe</w:t>
            </w:r>
          </w:p>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t>i widownia” albo „Spokój i dynamika, ruch – ilustracja wybranych utworów muzycznych”</w:t>
            </w: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określanie cech kompozycji statycznej i dynamicznej oraz niektórych sposobów przedstawiania bezruchu i ruchu na obrazie</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określanie niektórych cech statyki i dynamiki w wybranych dziełach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dwóch prostych kompozycji malarskich akwarelami z konturem wykonanym cienkopisem, różniących się rodzajem kompozycji (statyczna i dynamiczna)</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posługiwanie się techniką akwareli z konturem wykonanym cienkopisem</w:t>
            </w:r>
          </w:p>
        </w:tc>
        <w:tc>
          <w:tcPr>
            <w:tcW w:w="5812"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dokładne określanie cech kompozycji statycznej i dynamicznej oraz różnych sposobów, środków wyrazu artystycznego, stosowanych do przedstawiania ruchu i bezruchu na obrazie</w:t>
            </w:r>
          </w:p>
          <w:p w:rsidR="00B7762A" w:rsidRPr="008E7B21" w:rsidRDefault="00B7762A" w:rsidP="008A282E">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określanie statyki i dynamiki kompozycj</w:t>
            </w:r>
            <w:r>
              <w:rPr>
                <w:rFonts w:asciiTheme="minorHAnsi" w:hAnsiTheme="minorHAnsi" w:cstheme="minorHAnsi"/>
              </w:rPr>
              <w:t>i w różnych dziełach malarskich</w:t>
            </w:r>
          </w:p>
          <w:p w:rsidR="00B7762A" w:rsidRPr="008E7B21" w:rsidRDefault="00B7762A" w:rsidP="000B1CEF">
            <w:pPr>
              <w:pStyle w:val="tabelakropki"/>
              <w:rPr>
                <w:rFonts w:asciiTheme="minorHAnsi" w:hAnsiTheme="minorHAnsi" w:cstheme="minorHAnsi"/>
                <w:spacing w:val="-1"/>
              </w:rPr>
            </w:pPr>
            <w:r w:rsidRPr="008E7B21">
              <w:rPr>
                <w:rFonts w:asciiTheme="minorHAnsi" w:hAnsiTheme="minorHAnsi" w:cstheme="minorHAnsi"/>
                <w:spacing w:val="-1"/>
              </w:rPr>
              <w:t>•</w:t>
            </w:r>
            <w:r w:rsidRPr="008E7B21">
              <w:rPr>
                <w:rFonts w:asciiTheme="minorHAnsi" w:hAnsiTheme="minorHAnsi" w:cstheme="minorHAnsi"/>
                <w:spacing w:val="-1"/>
              </w:rPr>
              <w:tab/>
              <w:t>tworzenie dwóch ciekawych pod względem plastycznym, wieloelementowych kompozycji akwarelami z konturem wykonanym cienkopisem, różniących się rodzajem kompozycji (statyczna i dynamiczna)</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sprawne posługiwanie się techniką akwareli, stosowanie ciekawego konturu wykonanego cienkopisem do uzupełnienia pracy</w:t>
            </w:r>
          </w:p>
        </w:tc>
      </w:tr>
      <w:tr w:rsidR="00B7762A" w:rsidRPr="008E7B21" w:rsidTr="00B7762A">
        <w:trPr>
          <w:trHeight w:val="6495"/>
        </w:trPr>
        <w:tc>
          <w:tcPr>
            <w:tcW w:w="1701" w:type="dxa"/>
            <w:tcBorders>
              <w:top w:val="single" w:sz="4" w:space="0" w:color="000000"/>
              <w:left w:val="single" w:sz="6"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spacing w:val="-2"/>
              </w:rPr>
              <w:lastRenderedPageBreak/>
              <w:t xml:space="preserve">10. Kompozycja </w:t>
            </w:r>
            <w:r w:rsidRPr="008E7B21">
              <w:rPr>
                <w:rStyle w:val="SEMICONDENSED"/>
                <w:rFonts w:asciiTheme="minorHAnsi" w:hAnsiTheme="minorHAnsi" w:cstheme="minorHAnsi"/>
              </w:rPr>
              <w:t>otwarta i zamknię</w:t>
            </w:r>
            <w:r w:rsidRPr="008E7B21">
              <w:rPr>
                <w:rStyle w:val="SEMICONDENSED"/>
                <w:rFonts w:asciiTheme="minorHAnsi" w:hAnsiTheme="minorHAnsi" w:cstheme="minorHAnsi"/>
                <w:spacing w:val="-2"/>
              </w:rPr>
              <w:t xml:space="preserve">ta. O różnych sposobach tworzenia kompozycji otwartej i zamkniętej / „Rozsypane owoce i warzywa”, „Kosz z owocami i warzywami” </w:t>
            </w:r>
            <w:r w:rsidRPr="008E7B21">
              <w:rPr>
                <w:rStyle w:val="SEMICONDENSED"/>
                <w:rFonts w:asciiTheme="minorHAnsi" w:hAnsiTheme="minorHAnsi" w:cstheme="minorHAnsi"/>
                <w:spacing w:val="-2"/>
              </w:rPr>
              <w:br/>
              <w:t>lub „Ocean pełen ryb” i „Wielki potwór morski”</w:t>
            </w:r>
          </w:p>
          <w:p w:rsidR="00B7762A" w:rsidRPr="008E7B21" w:rsidRDefault="00B7762A" w:rsidP="00B70429">
            <w:pPr>
              <w:pStyle w:val="TabelaSEMIBOLD"/>
              <w:ind w:left="57" w:right="57"/>
              <w:rPr>
                <w:rFonts w:asciiTheme="minorHAnsi" w:hAnsiTheme="minorHAnsi" w:cstheme="minorHAnsi"/>
              </w:rPr>
            </w:pP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znajomość cech kompozycji otwartej i zamkniętej</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rozpoznawanie kompozycji otwartej i zamkniętej w niektórych dziełach malarskich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układanie prostej kompozycji otwartej i zamkniętej ze wskazanych elementów</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komponowanie prostych prac plastycznych: kompozycji otwartej i kompozycji zamkniętej</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posługiwanie się techniką akwareli uzupełnionej rysunkiem pastelami olejnymi</w:t>
            </w:r>
          </w:p>
          <w:p w:rsidR="00B7762A" w:rsidRPr="008E7B21" w:rsidRDefault="00B7762A" w:rsidP="000B1CEF">
            <w:pPr>
              <w:pStyle w:val="tabela"/>
              <w:rPr>
                <w:rFonts w:asciiTheme="minorHAnsi" w:hAnsiTheme="minorHAnsi" w:cstheme="minorHAnsi"/>
              </w:rPr>
            </w:pPr>
          </w:p>
        </w:tc>
        <w:tc>
          <w:tcPr>
            <w:tcW w:w="5812" w:type="dxa"/>
            <w:tcBorders>
              <w:top w:val="single" w:sz="4" w:space="0" w:color="000000"/>
              <w:left w:val="single" w:sz="4" w:space="0" w:color="000000"/>
              <w:bottom w:val="single" w:sz="4"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dobra znajomość cech kompozycji otwartej i zamkniętej</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rozpoznawanie różnorodnych kompozycji otwartych i zamkniętych w wielu dziełach malarskich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samodzielne tworzenie, układanie ciekawej i oryginalnej kompozycji otwartej i zamkniętej ze wskazanych elementów</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komponowanie prac ciekawych pod względem plastycznym: kompozycji otwartej i zamkniętej</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wykorzystywanie różnych możliwości techniki akwareli podczas wykonywania pracy, uzupełnianie jej elementami narysowanymi pastelami olejnymi</w:t>
            </w:r>
          </w:p>
          <w:p w:rsidR="00B7762A" w:rsidRPr="008E7B21" w:rsidRDefault="00B7762A" w:rsidP="000B1CEF">
            <w:pPr>
              <w:pStyle w:val="tabela"/>
              <w:rPr>
                <w:rFonts w:asciiTheme="minorHAnsi" w:hAnsiTheme="minorHAnsi" w:cstheme="minorHAnsi"/>
              </w:rPr>
            </w:pPr>
          </w:p>
        </w:tc>
      </w:tr>
      <w:tr w:rsidR="00B7762A" w:rsidRPr="008E7B21" w:rsidTr="00B7762A">
        <w:trPr>
          <w:trHeight w:val="1134"/>
        </w:trPr>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lastRenderedPageBreak/>
              <w:t xml:space="preserve">11. Powtórzenie wiadomości o kompozycji. / „Różne kompozycje w dziełach dawnych </w:t>
            </w:r>
            <w:r w:rsidRPr="008E7B21">
              <w:rPr>
                <w:rStyle w:val="SEMICONDENSED"/>
                <w:rFonts w:asciiTheme="minorHAnsi" w:hAnsiTheme="minorHAnsi" w:cstheme="minorHAnsi"/>
              </w:rPr>
              <w:br/>
              <w:t xml:space="preserve">mistrzów” </w:t>
            </w:r>
            <w:r w:rsidRPr="008E7B21">
              <w:rPr>
                <w:rStyle w:val="SEMICONDENSED"/>
                <w:rFonts w:asciiTheme="minorHAnsi" w:hAnsiTheme="minorHAnsi" w:cstheme="minorHAnsi"/>
              </w:rPr>
              <w:br/>
              <w:t xml:space="preserve">– prezentacja komputerowa lub albumik </w:t>
            </w:r>
          </w:p>
          <w:p w:rsidR="00B7762A" w:rsidRPr="008E7B21" w:rsidRDefault="00B7762A" w:rsidP="00B70429">
            <w:pPr>
              <w:pStyle w:val="TabelaSEMIBOLD"/>
              <w:ind w:left="57" w:right="57"/>
              <w:rPr>
                <w:rFonts w:asciiTheme="minorHAnsi" w:hAnsiTheme="minorHAnsi" w:cstheme="minorHAnsi"/>
              </w:rPr>
            </w:pP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orientacyjna znajomość różnych rodzajów kompozycji</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posługiwanie się albumami, internetem w celu poznawania znanych dzieł malarskich o różnych rodzajach kompozycji</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prostego albumu o kilku rodzajach kompozycji</w:t>
            </w:r>
          </w:p>
          <w:p w:rsidR="00B7762A" w:rsidRPr="008E7B21" w:rsidRDefault="00B7762A" w:rsidP="000B1CEF">
            <w:pPr>
              <w:pStyle w:val="tabela"/>
              <w:rPr>
                <w:rFonts w:asciiTheme="minorHAnsi" w:hAnsiTheme="minorHAnsi" w:cstheme="minorHAnsi"/>
              </w:rPr>
            </w:pPr>
          </w:p>
        </w:tc>
        <w:tc>
          <w:tcPr>
            <w:tcW w:w="5812"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dobra znajomość poznanych różnych rodzajów kompozycji </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posługiwanie się albumami, reprodukcjami, internetem w celu poznawania wielu znanych dzieł malarskich o różnych rodzajach kompozycji</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tworzenie ciekawego albumu lub prezentacji komputerowej o poznanych rodzajach kompozycji </w:t>
            </w:r>
          </w:p>
          <w:p w:rsidR="00B7762A" w:rsidRPr="008E7B21" w:rsidRDefault="00B7762A" w:rsidP="000B1CEF">
            <w:pPr>
              <w:pStyle w:val="tabela"/>
              <w:rPr>
                <w:rFonts w:asciiTheme="minorHAnsi" w:hAnsiTheme="minorHAnsi" w:cstheme="minorHAnsi"/>
              </w:rPr>
            </w:pPr>
          </w:p>
        </w:tc>
      </w:tr>
      <w:tr w:rsidR="00B7762A" w:rsidRPr="008E7B21" w:rsidTr="00B7762A">
        <w:trPr>
          <w:trHeight w:val="57"/>
        </w:trPr>
        <w:tc>
          <w:tcPr>
            <w:tcW w:w="1701" w:type="dxa"/>
            <w:tcBorders>
              <w:top w:val="single" w:sz="4" w:space="0" w:color="000000"/>
              <w:left w:val="single" w:sz="6" w:space="0" w:color="000000"/>
              <w:bottom w:val="single" w:sz="6"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t>12. Dzieło sztuki w trzech wymiarach – rzeźba jako bryła. / „Papierowe ptaki”, „Skrzydlate, fantastyczne zwierzęta”</w:t>
            </w:r>
          </w:p>
        </w:tc>
        <w:tc>
          <w:tcPr>
            <w:tcW w:w="4678" w:type="dxa"/>
            <w:tcBorders>
              <w:top w:val="single" w:sz="4" w:space="0" w:color="000000"/>
              <w:left w:val="single" w:sz="4" w:space="0" w:color="000000"/>
              <w:bottom w:val="single" w:sz="6"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orientacyjne określanie pojęcia bryły w dziełach plastycznych w odróżnieniu od dzieł na płaszczyźnie</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znajomość i orientacyjne precyzowanie pojęć: rzeźba, rzeźbiarz</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opisywanie niektórych cech rzeźby na wskazanym przykładzie</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planowanie prostego kształtu rzeźby w rysunku, formowanie prostej bryły rzeźby z papieru i malowanie jej farbami </w:t>
            </w:r>
          </w:p>
        </w:tc>
        <w:tc>
          <w:tcPr>
            <w:tcW w:w="5812" w:type="dxa"/>
            <w:tcBorders>
              <w:top w:val="single" w:sz="4" w:space="0" w:color="000000"/>
              <w:left w:val="single" w:sz="4" w:space="0" w:color="000000"/>
              <w:bottom w:val="single" w:sz="6"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precyzyjne określanie pojęcia bryły w dziełach rzeźbiarskich o różnej formie w odróżnieniu od dzieł plastycznych na płaszczyźnie</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znajomość i dokładne precyzowanie pojęć: rzeźba, rzeźbiarz, znajomość niektórych etapów i sposobu pracy rzeźbiarza</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wskazywanie cech rzeźby na przykładach różnych dzieł</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planowanie ciekawego pod względem plastycznym kształtu rzeźby w przemyślanym szkicu rysunkowym, poprzedzającym etap formowania oryginalnej bryły rzeźby z papieru</w:t>
            </w:r>
          </w:p>
        </w:tc>
      </w:tr>
      <w:tr w:rsidR="00B7762A" w:rsidRPr="008E7B21" w:rsidTr="00B7762A">
        <w:trPr>
          <w:trHeight w:val="57"/>
        </w:trPr>
        <w:tc>
          <w:tcPr>
            <w:tcW w:w="1701" w:type="dxa"/>
            <w:tcBorders>
              <w:top w:val="single" w:sz="6" w:space="0" w:color="000000"/>
              <w:left w:val="single" w:sz="6"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p>
        </w:tc>
        <w:tc>
          <w:tcPr>
            <w:tcW w:w="4678" w:type="dxa"/>
            <w:tcBorders>
              <w:top w:val="single" w:sz="6"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
              <w:rPr>
                <w:rFonts w:asciiTheme="minorHAnsi" w:hAnsiTheme="minorHAnsi" w:cstheme="minorHAnsi"/>
              </w:rPr>
            </w:pPr>
          </w:p>
        </w:tc>
        <w:tc>
          <w:tcPr>
            <w:tcW w:w="5812" w:type="dxa"/>
            <w:tcBorders>
              <w:top w:val="single" w:sz="6" w:space="0" w:color="000000"/>
              <w:left w:val="single" w:sz="4" w:space="0" w:color="000000"/>
              <w:bottom w:val="single" w:sz="4"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pomysłowość, fantazja podczas łączenia elementów rzeczywistych i fantastycznych w wykonywanej rzeźbie</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nadawanie wykonanej pracy ciekawej kolorystyki za pomocą wybranych farb</w:t>
            </w:r>
          </w:p>
        </w:tc>
      </w:tr>
      <w:tr w:rsidR="00B7762A" w:rsidRPr="008E7B21" w:rsidTr="00B7762A">
        <w:trPr>
          <w:trHeight w:val="57"/>
        </w:trPr>
        <w:tc>
          <w:tcPr>
            <w:tcW w:w="1701" w:type="dxa"/>
            <w:tcBorders>
              <w:top w:val="single" w:sz="4" w:space="0" w:color="000000"/>
              <w:left w:val="single" w:sz="6"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lastRenderedPageBreak/>
              <w:t xml:space="preserve">13. Materiał i faktura w rzeźbie. Różne rodzaje faktury – pióra, futra, pancerze. / „Gliniane zwierzęta” </w:t>
            </w: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rozumienie pojęć: bryła, rzeźba, faktura i ich orientacyjne precyzowanie</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znajomość przynajmniej dwóch rożnych materiałów z których tworzone są tradycyjne rzeźby i sposobu, w jaki powstaje ich faktura</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formowanie inspirowanej naturą prostej bryły zwierzęcia o zróżnicowanej fakturze z plastycznego materiału, poprzedzone fazą szkicowania</w:t>
            </w:r>
          </w:p>
        </w:tc>
        <w:tc>
          <w:tcPr>
            <w:tcW w:w="5812" w:type="dxa"/>
            <w:tcBorders>
              <w:top w:val="single" w:sz="4" w:space="0" w:color="000000"/>
              <w:left w:val="single" w:sz="4" w:space="0" w:color="000000"/>
              <w:bottom w:val="single" w:sz="4"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rozumienie i dokładne precyzowanie pojęć: bryła, rzeźba, faktura</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znajomość kilku różnych materiałów, z których tworzone są rzeźby; i związku techniki rzeźbiarskiej i użytych narzędzi z formą i fakturą dzieł</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znajomość różnych tematów rzeźb</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formowanie ciekawej bryły zwierzęcia o zróżnicowanej, dobrze dostosowanej do jego formy fakturze z plastycznego materiału, inspirowanie się naturą, poprzedzenie pracy etapem tworzenia przemyślanego szkicu</w:t>
            </w:r>
          </w:p>
        </w:tc>
      </w:tr>
      <w:tr w:rsidR="00B7762A" w:rsidRPr="008E7B21" w:rsidTr="00B7762A">
        <w:trPr>
          <w:trHeight w:val="57"/>
        </w:trPr>
        <w:tc>
          <w:tcPr>
            <w:tcW w:w="1701" w:type="dxa"/>
            <w:tcBorders>
              <w:top w:val="single" w:sz="4" w:space="0" w:color="000000"/>
              <w:left w:val="single" w:sz="6"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t>14. Płaskorzeźba. / „Moneta lub medal okolicznościowy dla mamy, dziadka i babci z okazji ich dnia” lub „Obramienie okna lub drzwi (portal)”</w:t>
            </w: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określanie niektórych cech rzeźby i porównywanie jej z płaskorzeźbą </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omawianie tematyki i formy wybranej płaskorzeźby</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projektowanie i tworzenie prostej formy płaskorzeźby na zadany temat, podporządkowanej ramom kompozycyjnym kształtu medalu z określonej okazji lub tworzenie prostej płaskorzeźbionej dekoracji architektonicznej</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posługiwanie się techniką rzeźbienia w glinie, plastelinie lub modelinie</w:t>
            </w:r>
          </w:p>
        </w:tc>
        <w:tc>
          <w:tcPr>
            <w:tcW w:w="5812" w:type="dxa"/>
            <w:tcBorders>
              <w:top w:val="single" w:sz="4" w:space="0" w:color="000000"/>
              <w:left w:val="single" w:sz="4" w:space="0" w:color="000000"/>
              <w:bottom w:val="single" w:sz="4"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dokładne określanie cech płaskorzeźby i porównywanie jej formy, tematyki, techniki, faktury z płaskorzeźbą</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wykonanie ciekawego projektu płaskorzeźby na zadany temat i konsekwentne realizowanie go w praktyce, tworzenie oryginalnej formy podporządkowanej ramom kompozycyjnym medalu z określonej okazji lub tworzenie oryginalnej płaskorzeźbionej kompozycji dekoracji architektonicznej okna lub portalu</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wykorzystywanie różnych możliwości, które daje technika rzeźbienia w miękkim materiale, np. glinie, modelinie, plastelinie </w:t>
            </w:r>
          </w:p>
        </w:tc>
      </w:tr>
      <w:tr w:rsidR="00B7762A" w:rsidRPr="008E7B21" w:rsidTr="00B7762A">
        <w:trPr>
          <w:trHeight w:val="57"/>
        </w:trPr>
        <w:tc>
          <w:tcPr>
            <w:tcW w:w="1701" w:type="dxa"/>
            <w:tcBorders>
              <w:top w:val="single" w:sz="4" w:space="0" w:color="000000"/>
              <w:left w:val="single" w:sz="6" w:space="0" w:color="000000"/>
              <w:bottom w:val="single" w:sz="6"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t xml:space="preserve">15. Działanie integracyjne. Między rzeźbą a formą przestrzenną. / „Wielkie szkolne maskotki – </w:t>
            </w:r>
            <w:r w:rsidRPr="008E7B21">
              <w:rPr>
                <w:rStyle w:val="SEMICONDENSED"/>
                <w:rFonts w:asciiTheme="minorHAnsi" w:hAnsiTheme="minorHAnsi" w:cstheme="minorHAnsi"/>
              </w:rPr>
              <w:lastRenderedPageBreak/>
              <w:t>postacie, zwierzęta, przedmioty” lub „Maskotka regionalna”</w:t>
            </w:r>
          </w:p>
        </w:tc>
        <w:tc>
          <w:tcPr>
            <w:tcW w:w="4678" w:type="dxa"/>
            <w:tcBorders>
              <w:top w:val="single" w:sz="4" w:space="0" w:color="000000"/>
              <w:left w:val="single" w:sz="4" w:space="0" w:color="000000"/>
              <w:bottom w:val="single" w:sz="6"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 xml:space="preserve">wykonanie prostych projektów maskotki, orientacyjne dobranie odpowiednich materiałów do projektu </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praca w grupie, podejmowanie działań zespołowych i współpracy</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wdrażanie projektu w życie, wykonywanie pracy plastycznej różnymi technikami</w:t>
            </w:r>
          </w:p>
        </w:tc>
        <w:tc>
          <w:tcPr>
            <w:tcW w:w="5812" w:type="dxa"/>
            <w:tcBorders>
              <w:top w:val="single" w:sz="4" w:space="0" w:color="000000"/>
              <w:left w:val="single" w:sz="4" w:space="0" w:color="000000"/>
              <w:bottom w:val="single" w:sz="6"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wykonywanie oryginalnych projektów maskotki , precyzyjne dobranie odpowiednich materiałów do projektu</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zgodna, twórcza praca w grupie, podejmowanie logicznie zaplanowanych działań zespołowych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wdrażanie złożonego projektu w życie, wykonywanie oryginalnej pracy plastycznej różnymi technikami</w:t>
            </w:r>
          </w:p>
        </w:tc>
      </w:tr>
      <w:tr w:rsidR="00B7762A" w:rsidRPr="008E7B21" w:rsidTr="00B7762A">
        <w:trPr>
          <w:trHeight w:val="57"/>
        </w:trPr>
        <w:tc>
          <w:tcPr>
            <w:tcW w:w="1701" w:type="dxa"/>
            <w:tcBorders>
              <w:top w:val="single" w:sz="6" w:space="0" w:color="000000"/>
              <w:left w:val="single" w:sz="6"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p>
        </w:tc>
        <w:tc>
          <w:tcPr>
            <w:tcW w:w="4678" w:type="dxa"/>
            <w:tcBorders>
              <w:top w:val="single" w:sz="6"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
              <w:rPr>
                <w:rFonts w:asciiTheme="minorHAnsi" w:hAnsiTheme="minorHAnsi" w:cstheme="minorHAnsi"/>
              </w:rPr>
            </w:pPr>
          </w:p>
        </w:tc>
        <w:tc>
          <w:tcPr>
            <w:tcW w:w="5812" w:type="dxa"/>
            <w:tcBorders>
              <w:top w:val="single" w:sz="6" w:space="0" w:color="000000"/>
              <w:left w:val="single" w:sz="4" w:space="0" w:color="000000"/>
              <w:bottom w:val="single" w:sz="4" w:space="0" w:color="000000"/>
              <w:right w:val="single" w:sz="6" w:space="0" w:color="000000"/>
            </w:tcBorders>
            <w:tcMar>
              <w:top w:w="57" w:type="dxa"/>
              <w:left w:w="113" w:type="dxa"/>
              <w:bottom w:w="57" w:type="dxa"/>
              <w:right w:w="113" w:type="dxa"/>
            </w:tcMar>
          </w:tcPr>
          <w:p w:rsidR="00B7762A" w:rsidRPr="008E7B21" w:rsidRDefault="00B7762A" w:rsidP="000B1CEF">
            <w:pPr>
              <w:pStyle w:val="tabela"/>
              <w:rPr>
                <w:rFonts w:asciiTheme="minorHAnsi" w:hAnsiTheme="minorHAnsi" w:cstheme="minorHAnsi"/>
              </w:rPr>
            </w:pPr>
          </w:p>
        </w:tc>
      </w:tr>
      <w:tr w:rsidR="00B7762A" w:rsidRPr="008E7B21" w:rsidTr="00B7762A">
        <w:trPr>
          <w:trHeight w:val="1134"/>
        </w:trPr>
        <w:tc>
          <w:tcPr>
            <w:tcW w:w="1701" w:type="dxa"/>
            <w:tcBorders>
              <w:top w:val="single" w:sz="4" w:space="0" w:color="000000"/>
              <w:left w:val="single" w:sz="6" w:space="0" w:color="000000"/>
              <w:right w:val="single" w:sz="4" w:space="0" w:color="000000"/>
            </w:tcBorders>
            <w:tcMar>
              <w:top w:w="57" w:type="dxa"/>
              <w:left w:w="113" w:type="dxa"/>
              <w:bottom w:w="57" w:type="dxa"/>
              <w:right w:w="113" w:type="dxa"/>
            </w:tcMar>
          </w:tcPr>
          <w:p w:rsidR="00B7762A" w:rsidRPr="008E7B21" w:rsidRDefault="00B7762A" w:rsidP="00415041">
            <w:pPr>
              <w:pStyle w:val="TabelaSEMIBOLD"/>
              <w:ind w:left="57" w:right="57"/>
              <w:rPr>
                <w:rFonts w:asciiTheme="minorHAnsi" w:hAnsiTheme="minorHAnsi" w:cstheme="minorHAnsi"/>
              </w:rPr>
            </w:pPr>
            <w:r w:rsidRPr="008E7B21">
              <w:rPr>
                <w:rStyle w:val="SEMICONDENSED"/>
                <w:rFonts w:asciiTheme="minorHAnsi" w:hAnsiTheme="minorHAnsi" w:cstheme="minorHAnsi"/>
              </w:rPr>
              <w:t>16. O różnych formach przestrzennych. Jak przestrzeń, powietrze i wiatr przenikają do fruwających rzeźb. / „Mobile zimowe” lub „Planety, rakiety i kosmici” albo „Kolorowe mobile geometryczne”</w:t>
            </w:r>
          </w:p>
        </w:tc>
        <w:tc>
          <w:tcPr>
            <w:tcW w:w="4678" w:type="dxa"/>
            <w:tcBorders>
              <w:top w:val="single" w:sz="4" w:space="0" w:color="000000"/>
              <w:left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określanie niektórych cech formy przestrzennej, zauważanie niektórych różnic między rzeźbą pełną a formą przestrzenną</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określanie i omawianie niektórych cech wybranych mobili</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prostych elementów i montowanie ich w celu utworzenia mobila</w:t>
            </w:r>
          </w:p>
          <w:p w:rsidR="00B7762A" w:rsidRPr="008E7B21" w:rsidRDefault="00B7762A" w:rsidP="000B1CEF">
            <w:pPr>
              <w:pStyle w:val="tabela"/>
              <w:rPr>
                <w:rFonts w:asciiTheme="minorHAnsi" w:hAnsiTheme="minorHAnsi" w:cstheme="minorHAnsi"/>
              </w:rPr>
            </w:pPr>
          </w:p>
        </w:tc>
        <w:tc>
          <w:tcPr>
            <w:tcW w:w="5812" w:type="dxa"/>
            <w:tcBorders>
              <w:top w:val="single" w:sz="4" w:space="0" w:color="000000"/>
              <w:left w:val="single" w:sz="4"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określanie różnorodnych cech formy przestrzennej, zauważanie wielu różnic między rzeźbą pełną a formą przestrzenną</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określanie różnorodnych specyficznych cech mobili jako rodzaju form przestrzennych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omawianie kompozycji, formy, kolorystyki wybranych rzeźb mobilnych</w:t>
            </w:r>
          </w:p>
          <w:p w:rsidR="00B7762A" w:rsidRPr="008E7B21" w:rsidRDefault="00B7762A" w:rsidP="00415041">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przemyślanych elementów i montowanie całości w oryginalną, staranną formę mobila</w:t>
            </w:r>
          </w:p>
        </w:tc>
      </w:tr>
      <w:tr w:rsidR="00B7762A" w:rsidRPr="008E7B21" w:rsidTr="00B7762A">
        <w:trPr>
          <w:trHeight w:val="57"/>
        </w:trPr>
        <w:tc>
          <w:tcPr>
            <w:tcW w:w="1701" w:type="dxa"/>
            <w:tcBorders>
              <w:top w:val="single" w:sz="4" w:space="0" w:color="000000"/>
              <w:left w:val="single" w:sz="6"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t xml:space="preserve">17. O sztuce </w:t>
            </w:r>
            <w:r w:rsidRPr="008E7B21">
              <w:rPr>
                <w:rStyle w:val="SEMICONDENSED"/>
                <w:rFonts w:asciiTheme="minorHAnsi" w:hAnsiTheme="minorHAnsi" w:cstheme="minorHAnsi"/>
              </w:rPr>
              <w:br/>
              <w:t xml:space="preserve">w przestrzeni. O formie przestrzennej. / Instalacja. </w:t>
            </w:r>
            <w:r w:rsidRPr="008E7B21">
              <w:rPr>
                <w:rStyle w:val="SEMICONDENSED"/>
                <w:rFonts w:asciiTheme="minorHAnsi" w:hAnsiTheme="minorHAnsi" w:cstheme="minorHAnsi"/>
              </w:rPr>
              <w:lastRenderedPageBreak/>
              <w:t xml:space="preserve">„Chronimy naszą planetę” </w:t>
            </w: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określanie niektórych cech formy przestrzennej i instalacji, zauważanie niektórych różnic między nimi i tradycyjnymi rzeźbami</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opisywanie niektórych cech wybranej instalacji lub formy przestrzennej</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projektowanie, wykonywanie uproszczonej formy przestrzennej na zadany temat, próba dostosowywania materiałów i form do przekazywanej treści</w:t>
            </w:r>
          </w:p>
        </w:tc>
        <w:tc>
          <w:tcPr>
            <w:tcW w:w="5812" w:type="dxa"/>
            <w:tcBorders>
              <w:top w:val="single" w:sz="4" w:space="0" w:color="000000"/>
              <w:left w:val="single" w:sz="4" w:space="0" w:color="000000"/>
              <w:bottom w:val="single" w:sz="4"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określanie, wskazywanie wielu cech formy przestrzennej i instalacji, zauważanie i dokładne określanie różnic i podobieństw między nimi oraz tradycyjnymi rzeźbami</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opisywanie wielu cech różnych oglądanych instalacji i form przestrzennych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wykonywanie oryginalnego projektu wieloelementowej formy przestrzennej na zadany temat, dostosowanie odpowiednich materiałów, form do przekazywanych treści, tworzenie formy przestrzennej, bogatej pod względem formy i możliwego odczytywania znaczeń, treści</w:t>
            </w:r>
          </w:p>
        </w:tc>
      </w:tr>
      <w:tr w:rsidR="00B7762A" w:rsidRPr="008E7B21" w:rsidTr="00B7762A">
        <w:trPr>
          <w:trHeight w:val="57"/>
        </w:trPr>
        <w:tc>
          <w:tcPr>
            <w:tcW w:w="1701" w:type="dxa"/>
            <w:vMerge w:val="restart"/>
            <w:tcBorders>
              <w:top w:val="single" w:sz="4" w:space="0" w:color="000000"/>
              <w:left w:val="single" w:sz="6"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lastRenderedPageBreak/>
              <w:t xml:space="preserve">18. Sztuka pod gołym niebem. Zagadki. Przedstawiamy budowle </w:t>
            </w:r>
          </w:p>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t xml:space="preserve">o różnych funkcjach i wyobrażamy sobie ich plany </w:t>
            </w:r>
          </w:p>
        </w:tc>
        <w:tc>
          <w:tcPr>
            <w:tcW w:w="4678" w:type="dxa"/>
            <w:vMerge w:val="restart"/>
            <w:tcBorders>
              <w:top w:val="single" w:sz="4" w:space="0" w:color="000000"/>
              <w:left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orientacyjne określanie cech budowli, architektury jako dziedziny sztuki</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określanie użytkowego znaczenia architektury, funkcji budowli</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określanie niektórych związków planów budowli i ich funkcji, wykonywanie orientacyjnych szkiców</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prostego planu osiedla lub miasteczka</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prostej makiety zespołu architektonicznego z niewielkiej liczby elementów</w:t>
            </w:r>
          </w:p>
        </w:tc>
        <w:tc>
          <w:tcPr>
            <w:tcW w:w="5812" w:type="dxa"/>
            <w:tcBorders>
              <w:top w:val="single" w:sz="4" w:space="0" w:color="000000"/>
              <w:left w:val="single" w:sz="4" w:space="0" w:color="000000"/>
              <w:bottom w:val="single" w:sz="6"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precyzyjne określanie cech budowli, architektury jako dziedziny sztuki</w:t>
            </w:r>
          </w:p>
          <w:p w:rsidR="00B7762A" w:rsidRPr="008E7B21" w:rsidRDefault="00B7762A" w:rsidP="00415041">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określanie, rozumienie użytkowego znaczeni</w:t>
            </w:r>
            <w:r>
              <w:rPr>
                <w:rFonts w:asciiTheme="minorHAnsi" w:hAnsiTheme="minorHAnsi" w:cstheme="minorHAnsi"/>
              </w:rPr>
              <w:t>a architektury, funkcji budowli</w:t>
            </w:r>
          </w:p>
        </w:tc>
      </w:tr>
      <w:tr w:rsidR="00B7762A" w:rsidRPr="008E7B21" w:rsidTr="00B7762A">
        <w:trPr>
          <w:trHeight w:val="57"/>
        </w:trPr>
        <w:tc>
          <w:tcPr>
            <w:tcW w:w="1701" w:type="dxa"/>
            <w:vMerge/>
            <w:tcBorders>
              <w:left w:val="single" w:sz="6"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p>
        </w:tc>
        <w:tc>
          <w:tcPr>
            <w:tcW w:w="4678" w:type="dxa"/>
            <w:vMerge/>
            <w:tcBorders>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p>
        </w:tc>
        <w:tc>
          <w:tcPr>
            <w:tcW w:w="5812" w:type="dxa"/>
            <w:tcBorders>
              <w:top w:val="single" w:sz="6" w:space="0" w:color="000000"/>
              <w:left w:val="single" w:sz="4" w:space="0" w:color="000000"/>
              <w:bottom w:val="single" w:sz="4"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określanie związków planów budowli, zewnętrznego kształtu i spełnianej funkcji, wykonywanie odpowiednich szkiców</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oryginalnego projektu fantastycznego osiedla lub miasteczka</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ciekawej, wieloelementowej makiety zespołu architektonicznego</w:t>
            </w:r>
          </w:p>
        </w:tc>
      </w:tr>
      <w:tr w:rsidR="00B7762A" w:rsidRPr="008E7B21" w:rsidTr="00B7762A">
        <w:trPr>
          <w:trHeight w:val="57"/>
        </w:trPr>
        <w:tc>
          <w:tcPr>
            <w:tcW w:w="1701" w:type="dxa"/>
            <w:tcBorders>
              <w:top w:val="single" w:sz="4" w:space="0" w:color="000000"/>
              <w:left w:val="single" w:sz="6"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t xml:space="preserve">19. Rytm i symetria w architekturze. Fasady różnych budowli. Szukamy rytmu – o podobieństwie okien, barwach i powtarzających się liniach. / </w:t>
            </w:r>
            <w:r w:rsidRPr="008E7B21">
              <w:rPr>
                <w:rStyle w:val="SEMICONDENSED"/>
                <w:rFonts w:asciiTheme="minorHAnsi" w:hAnsiTheme="minorHAnsi" w:cstheme="minorHAnsi"/>
              </w:rPr>
              <w:lastRenderedPageBreak/>
              <w:t>„Moja budowla”</w:t>
            </w: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orientacyjne określanie użytkowego charakteru architektury, różnych funkcji budowli</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określanie wybranych cech kompozycji symetrycznej i rytmicznej w architekturze</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wskazywanie rytmu i symetrii w wybranym dziele architektonicznym</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komponowanie prostej, rytmicznej i symetrycznej fasady budowli techniką kolażu lub rysunku</w:t>
            </w:r>
          </w:p>
        </w:tc>
        <w:tc>
          <w:tcPr>
            <w:tcW w:w="5812" w:type="dxa"/>
            <w:tcBorders>
              <w:top w:val="single" w:sz="4" w:space="0" w:color="000000"/>
              <w:left w:val="single" w:sz="4" w:space="0" w:color="000000"/>
              <w:bottom w:val="single" w:sz="4"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precyzyjne określanie użytkowego charakteru architektury, różnych funkcji budowli</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określanie wielu cech kompozycji rytmicznej i symetrycznej w architekturze</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wskazywanie i omawianie rytmu i symetrii w różnych budowlach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komponowanie oryginalnej, złożonej, rytmicznej i symetrycznej fasady budowli techniką kolażu lub rysunku, ciekawa kolorystyka pracy </w:t>
            </w:r>
          </w:p>
        </w:tc>
      </w:tr>
      <w:tr w:rsidR="00B7762A" w:rsidRPr="008E7B21" w:rsidTr="00B7762A">
        <w:trPr>
          <w:trHeight w:val="57"/>
        </w:trPr>
        <w:tc>
          <w:tcPr>
            <w:tcW w:w="1701" w:type="dxa"/>
            <w:tcBorders>
              <w:top w:val="single" w:sz="4" w:space="0" w:color="000000"/>
              <w:left w:val="single" w:sz="6"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lastRenderedPageBreak/>
              <w:t>20. Statyka i dynamika w architekturze. O architekturze bez dachu, drzwi i okien. / „Mosty na filarach, mosty wiszące” lub „Zamki w ogrodach. Zamek spokoju i zamek wiatru” albo „Wodny park rozrywki”</w:t>
            </w: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orientacyjne rozumienie pojęcia statyki i dynamiki w architekturze</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wskazywanie niektórych cech, świadczących o statyce i dynamice w architekturze na wybranych przykładach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orientowanie się, że architektura zajmuje się kształtowaniem przestrzeni, a nie tylko budowlami </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dwóch prostych, malarskich projektów akwarelami, ilustrujących statykę i dynamikę mostów lub przedstawiających statyczny i dynamiczny zamek w ogrodzie, brodziki dla dzieci  i zjeżdżalnie przy basenach</w:t>
            </w:r>
          </w:p>
        </w:tc>
        <w:tc>
          <w:tcPr>
            <w:tcW w:w="5812" w:type="dxa"/>
            <w:tcBorders>
              <w:top w:val="single" w:sz="4" w:space="0" w:color="000000"/>
              <w:left w:val="single" w:sz="4" w:space="0" w:color="000000"/>
              <w:bottom w:val="single" w:sz="4"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dobre rozumienie pojęcia statyki i dynamiki w architekturze</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wskazywanie wielu cech świadczących o statyce i dynamice w architekturze na różnych przykładach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dobre rozumienie, że architektura zajmuje się kształtowaniem przestrzeni, a nie tylko budowlami, wskazanie przykładów</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dwóch oryginalnych, malarskich projektów akwarelami, ilustrujących statykę i dynamikę różnych mostów lub przedstawiających oryginalną, statyczną lub dynamiczną kompozycję zamku oraz ogrodu wokół niego, brodziki dla dzieci i zjeżdżalnie przy basenach</w:t>
            </w:r>
          </w:p>
        </w:tc>
      </w:tr>
      <w:tr w:rsidR="00B7762A" w:rsidRPr="008E7B21" w:rsidTr="00B7762A">
        <w:trPr>
          <w:trHeight w:val="1134"/>
        </w:trPr>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Style w:val="SEMICONDENSED"/>
                <w:rFonts w:asciiTheme="minorHAnsi" w:hAnsiTheme="minorHAnsi" w:cstheme="minorHAnsi"/>
              </w:rPr>
            </w:pPr>
            <w:r w:rsidRPr="008E7B21">
              <w:rPr>
                <w:rStyle w:val="SEMICONDENSED"/>
                <w:rFonts w:asciiTheme="minorHAnsi" w:hAnsiTheme="minorHAnsi" w:cstheme="minorHAnsi"/>
              </w:rPr>
              <w:t>21. Dlaczego antyczne kolumny, łuki, kopuły podobają się i inspirują architektów do dziś?</w:t>
            </w:r>
          </w:p>
          <w:p w:rsidR="00B7762A" w:rsidRPr="008E7B21" w:rsidRDefault="00B7762A" w:rsidP="00B70429">
            <w:pPr>
              <w:pStyle w:val="TabelaSEMIBOLD"/>
              <w:ind w:left="57" w:right="57"/>
              <w:rPr>
                <w:rFonts w:asciiTheme="minorHAnsi" w:hAnsiTheme="minorHAnsi" w:cstheme="minorHAnsi"/>
              </w:rPr>
            </w:pPr>
            <w:r w:rsidRPr="008E7B21">
              <w:rPr>
                <w:rFonts w:asciiTheme="minorHAnsi" w:hAnsiTheme="minorHAnsi" w:cstheme="minorHAnsi"/>
              </w:rPr>
              <w:t>„Mój łuk triumfalny”</w:t>
            </w:r>
          </w:p>
          <w:p w:rsidR="00B7762A" w:rsidRPr="008E7B21" w:rsidRDefault="00B7762A" w:rsidP="00B70429">
            <w:pPr>
              <w:pStyle w:val="TabelaSEMIBOLD"/>
              <w:ind w:left="57" w:right="57"/>
              <w:rPr>
                <w:rFonts w:asciiTheme="minorHAnsi" w:hAnsiTheme="minorHAnsi" w:cstheme="minorHAnsi"/>
              </w:rPr>
            </w:pPr>
            <w:r w:rsidRPr="008E7B21">
              <w:rPr>
                <w:rFonts w:asciiTheme="minorHAnsi" w:hAnsiTheme="minorHAnsi" w:cstheme="minorHAnsi"/>
              </w:rPr>
              <w:t>lub</w:t>
            </w:r>
          </w:p>
          <w:p w:rsidR="00B7762A" w:rsidRPr="008E7B21" w:rsidRDefault="00B7762A" w:rsidP="00B70429">
            <w:pPr>
              <w:pStyle w:val="TabelaSEMIBOLD"/>
              <w:ind w:left="57" w:right="57"/>
              <w:rPr>
                <w:rFonts w:asciiTheme="minorHAnsi" w:hAnsiTheme="minorHAnsi" w:cstheme="minorHAnsi"/>
              </w:rPr>
            </w:pPr>
            <w:r w:rsidRPr="008E7B21">
              <w:rPr>
                <w:rFonts w:asciiTheme="minorHAnsi" w:hAnsiTheme="minorHAnsi" w:cstheme="minorHAnsi"/>
              </w:rPr>
              <w:t xml:space="preserve">„Co kariatyda </w:t>
            </w:r>
            <w:r w:rsidRPr="008E7B21">
              <w:rPr>
                <w:rFonts w:asciiTheme="minorHAnsi" w:hAnsiTheme="minorHAnsi" w:cstheme="minorHAnsi"/>
              </w:rPr>
              <w:lastRenderedPageBreak/>
              <w:t>dźwiga na głowie?” albo</w:t>
            </w:r>
          </w:p>
          <w:p w:rsidR="00B7762A" w:rsidRPr="008E7B21" w:rsidRDefault="00B7762A" w:rsidP="00B70429">
            <w:pPr>
              <w:pStyle w:val="TabelaSEMIBOLD"/>
              <w:ind w:left="57" w:right="57"/>
              <w:rPr>
                <w:rFonts w:asciiTheme="minorHAnsi" w:hAnsiTheme="minorHAnsi" w:cstheme="minorHAnsi"/>
              </w:rPr>
            </w:pPr>
            <w:r w:rsidRPr="008E7B21">
              <w:rPr>
                <w:rFonts w:asciiTheme="minorHAnsi" w:hAnsiTheme="minorHAnsi" w:cstheme="minorHAnsi"/>
              </w:rPr>
              <w:t>„Projekt fasady budowli z tympanonem, fryzem i kolumnami –  wspólna budowla”</w:t>
            </w: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orientacyjne określanie znaczenia sztuki i kultury antycznej dla sztuki i kultury kolejnych okresów w historii</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orientacyjne określanie znaczenia piękna proporcji, harmonii w architekturze antycznej i wybranych okresów w historii</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wyrywkowa znajomość niektórych charakterystycznych antycznych form architektonicznych i cech greckich porządków architektonicznych, wyglądu świątyni greckiej i rzymskiej oraz wskazywanie zbliżonych elementów </w:t>
            </w:r>
            <w:r w:rsidRPr="008E7B21">
              <w:rPr>
                <w:rFonts w:asciiTheme="minorHAnsi" w:hAnsiTheme="minorHAnsi" w:cstheme="minorHAnsi"/>
              </w:rPr>
              <w:lastRenderedPageBreak/>
              <w:t>w budowlach innych epok, rozumienie niektórych aspektów przemian i przeobrażeń antycznych form w budowlach współczesnych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prostej kompozycji barwnej lub czarno– białej inspirowanej wybranymi antycznymi formami architektonicznymi, posługiwanie się niektórymi środkami artystycznego wyrazu, częściowe wykorzystywanie możliwości techniki suchych pasteli lub węgla w pracy plastycznej</w:t>
            </w:r>
          </w:p>
        </w:tc>
        <w:tc>
          <w:tcPr>
            <w:tcW w:w="5812"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określanie, rozumienie różnorodnego oddziaływania sztuki i kultury antycznej na wybrane dzieła i kulturę kolejnych okresów w sztuce</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precyzyjne określanie znaczenia piękna, proporcji, harmonii w architekturze antycznej wybranych okresów w historii, rozumienie znaczenia obecności związków sztuki i kultury współczesnej z kulturą antyczną</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dobra znajomość charakterystycznych antycznych form architektonicznych, określanie cech greckich porządków architektonicznych, wyglądu świątyń greckich i rzymskich, wskazywanie zbliżonych elementów w budowlach innych epok, rozumienie przeobrażeń wybranych form antycznych, określanie </w:t>
            </w:r>
            <w:r w:rsidRPr="008E7B21">
              <w:rPr>
                <w:rFonts w:asciiTheme="minorHAnsi" w:hAnsiTheme="minorHAnsi" w:cstheme="minorHAnsi"/>
              </w:rPr>
              <w:lastRenderedPageBreak/>
              <w:t xml:space="preserve">związków architektury współczesnej z architekturą antyczną, zauważanie i porównywanie form współczesnych z antycznymi </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oryginalnej wieloelementowej, przemyślanej kompozycji barwnej lub czarno– białej inspirowanej wybranymi antycznymi formami architektonicznymi, stosowanie odpowiednich środków artystycznego wyrazu, możliwości techniki suchych pasteli lub węgla w pracy plastycznej</w:t>
            </w:r>
          </w:p>
        </w:tc>
      </w:tr>
      <w:tr w:rsidR="00B7762A" w:rsidRPr="008E7B21" w:rsidTr="00B7762A">
        <w:trPr>
          <w:trHeight w:val="6760"/>
        </w:trPr>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lastRenderedPageBreak/>
              <w:t>22. Wierzenia, mity, ważne wydarzenia, codzienne przedmioty upodobania starożytnych Greków i Rzymian odkrywane przez archeologów./„Kolorowa zastawa stołowa na piknik” lub. „Projekt muralu</w:t>
            </w:r>
          </w:p>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t xml:space="preserve">o najbliższej okolicy”. </w:t>
            </w:r>
            <w:r w:rsidRPr="008E7B21">
              <w:rPr>
                <w:rFonts w:asciiTheme="minorHAnsi" w:hAnsiTheme="minorHAnsi" w:cstheme="minorHAnsi"/>
              </w:rPr>
              <w:t>„Abstrakcyjna mozaika”</w:t>
            </w: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orientacyjne określanie zadań archeologii w poznawaniu przeszłości, zabytków kultury materialnej, dzieł sztuki, zwyczajów w dawnych czasach na przykładzie poznawania niektórych zabytków sztuki greckiej i rzymskiej</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orientacyjne określanie cech waz greckich jako inspiracji ceramiki i porcelany innych okresów</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określanie niektórych cech malarstwa pompejańskiego i mozaik oraz rozumienie ich wpływu na późniejsze dzieła </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 tworzenie uproszczonego, ubogiego projektu muralu lub uproszczonej mozaiki w określonych ramach kompozycyjnych</w:t>
            </w:r>
          </w:p>
        </w:tc>
        <w:tc>
          <w:tcPr>
            <w:tcW w:w="5812"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określanie różnorodnych zadań archeologii w poznawaniu przeszłości, zabytków kultury materialnej, dzieł sztuki, zwyczajów w dawnych czasach na przykładzie opisywania, określania cech zabytków sztuki greckiej i rzymskiej</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określanie cech, kompozycji i rozumienie znaczenia waz greckich jako inspiracji ceramiki i porcelany innych okresów</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określanie kompozycji kolorystyki, wybranych tematów malarstwa pompejańskiego  i mozaik oraz rozumienie różnorodnego znaczenia i wpływu na późniejsze  dzieła</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złożonego, oryginalnego projektu muralu lub mozaiki, umiejętne wykorzystywanie specyfiki techniki i problematyki ram kompozycyjnych podczas tworzenia mozaiki i/lub muralu</w:t>
            </w:r>
          </w:p>
        </w:tc>
      </w:tr>
      <w:tr w:rsidR="00B7762A" w:rsidRPr="008E7B21" w:rsidTr="00B7762A">
        <w:trPr>
          <w:trHeight w:val="57"/>
        </w:trPr>
        <w:tc>
          <w:tcPr>
            <w:tcW w:w="1701" w:type="dxa"/>
            <w:tcBorders>
              <w:top w:val="single" w:sz="4" w:space="0" w:color="000000"/>
              <w:left w:val="single" w:sz="6"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Style w:val="SEMICONDENSED"/>
                <w:rFonts w:asciiTheme="minorHAnsi" w:hAnsiTheme="minorHAnsi" w:cstheme="minorHAnsi"/>
              </w:rPr>
            </w:pPr>
            <w:r w:rsidRPr="008E7B21">
              <w:rPr>
                <w:rStyle w:val="SEMICONDENSED"/>
                <w:rFonts w:asciiTheme="minorHAnsi" w:hAnsiTheme="minorHAnsi" w:cstheme="minorHAnsi"/>
              </w:rPr>
              <w:t xml:space="preserve">23. Antyczne </w:t>
            </w:r>
            <w:r w:rsidRPr="008E7B21">
              <w:rPr>
                <w:rStyle w:val="SEMICONDENSED"/>
                <w:rFonts w:asciiTheme="minorHAnsi" w:hAnsiTheme="minorHAnsi" w:cstheme="minorHAnsi"/>
              </w:rPr>
              <w:lastRenderedPageBreak/>
              <w:t>pomniki na kolumnach i pomniki konne, teatry, stadiony i ich współczesne interpretacje. Zwiedzanie jako sposób poznawania historii i niezwykłości zwiedzanych miejsc./ „Projekt pomnika.”</w:t>
            </w:r>
          </w:p>
          <w:p w:rsidR="00B7762A" w:rsidRPr="008E7B21" w:rsidRDefault="00B7762A" w:rsidP="00B70429">
            <w:pPr>
              <w:pStyle w:val="TabelaSEMIBOLD"/>
              <w:ind w:left="57" w:right="57"/>
              <w:rPr>
                <w:rFonts w:asciiTheme="minorHAnsi" w:hAnsiTheme="minorHAnsi" w:cstheme="minorHAnsi"/>
              </w:rPr>
            </w:pPr>
            <w:r w:rsidRPr="008E7B21">
              <w:rPr>
                <w:rFonts w:asciiTheme="minorHAnsi" w:hAnsiTheme="minorHAnsi" w:cstheme="minorHAnsi"/>
              </w:rPr>
              <w:t>„Projekt plenerowej sceny teatralnej”. „Kolorowy stadion”</w:t>
            </w: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 xml:space="preserve">orientacyjne określanie znaczenia wybranych dzieł </w:t>
            </w:r>
            <w:r w:rsidRPr="008E7B21">
              <w:rPr>
                <w:rFonts w:asciiTheme="minorHAnsi" w:hAnsiTheme="minorHAnsi" w:cstheme="minorHAnsi"/>
              </w:rPr>
              <w:lastRenderedPageBreak/>
              <w:t>sztuki, pomników, budowli dla umocnienia władzy i życia społecznego w Cesarstwie Rzymskim i starożytnej Grecji</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orientacyjne określanie przeobrażeń pomników na kolumnach, pomników konnych na wybranych przykładach, próba porównywania formy i znaczenia pomników i innych dzieł</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określanie niektórych cech wspólnych, przeobrażeń starożytnych i współczesnych stadionów i teatrów, Koloseum</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prostego projektu pomnika, sceny, stadionu technikami mieszanymi, tworzenie uproszczonej makiety  lub rysunku stadionu</w:t>
            </w:r>
          </w:p>
        </w:tc>
        <w:tc>
          <w:tcPr>
            <w:tcW w:w="5812" w:type="dxa"/>
            <w:tcBorders>
              <w:top w:val="single" w:sz="4" w:space="0" w:color="000000"/>
              <w:left w:val="single" w:sz="4" w:space="0" w:color="000000"/>
              <w:bottom w:val="single" w:sz="4"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 xml:space="preserve">precyzyjne określanie różnorodnego znaczenia wybranych, </w:t>
            </w:r>
            <w:r w:rsidRPr="008E7B21">
              <w:rPr>
                <w:rFonts w:asciiTheme="minorHAnsi" w:hAnsiTheme="minorHAnsi" w:cstheme="minorHAnsi"/>
              </w:rPr>
              <w:lastRenderedPageBreak/>
              <w:t>charakterystycznych dzieł sztuki, pomników m.in. dla umocnienia władzy i życia społecznego w Cesarstwie Rzymskim, starożytnej Grecji, późniejszych okresach w historii, współcześnie</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określanie wielu cech starożytnych pomników na kolumnach, pomników konnych, porównywanie, wskazywanie przeobrażeń formy i znaczenia pomników i innych inspirowanych nimi dzieł współczesnych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trafne określanie wielu cech wspólnych, przeobrażeń formy starożytnych i współczesnych stadionów i teatrów, Koloseum</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oryginalnego, wieloelementowego projektu pomnika, sceny, stadionu technikami mieszanymi, tworzenie ciekawej, starannej makiety lub rysunku stadionu</w:t>
            </w:r>
          </w:p>
        </w:tc>
      </w:tr>
      <w:tr w:rsidR="00B7762A" w:rsidRPr="008E7B21" w:rsidTr="00B7762A">
        <w:trPr>
          <w:trHeight w:val="57"/>
        </w:trPr>
        <w:tc>
          <w:tcPr>
            <w:tcW w:w="1701" w:type="dxa"/>
            <w:tcBorders>
              <w:top w:val="single" w:sz="4" w:space="0" w:color="000000"/>
              <w:left w:val="single" w:sz="6"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lastRenderedPageBreak/>
              <w:t xml:space="preserve">24. Średniowieczna architektura podziwiana i odkrywana z drona. / </w:t>
            </w:r>
            <w:r w:rsidRPr="008E7B21">
              <w:rPr>
                <w:rStyle w:val="SEMICONDENSED"/>
                <w:rFonts w:asciiTheme="minorHAnsi" w:hAnsiTheme="minorHAnsi" w:cstheme="minorHAnsi"/>
              </w:rPr>
              <w:lastRenderedPageBreak/>
              <w:t>„Projekt zamku obronnego z prostych brył”. „Fantastyczna ażurowa, „koronkowa” budowla”</w:t>
            </w: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orientacyjne określanie znaczenia, czasu trwania i cech sztuki średniowiecznej</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orientacyjne określanie niektórych cech architektury romańskiej i gotyckiej, próba porównania wybranych cech stylu romańskiego i gotyckiego na przykładzie próby opisu najważniejszych konstrukcji</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wskazywanie niektórych charakterystycznych części kościołów romańskich i gotyckich, próba określania różnic i podobieństw</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próba odkrywania inspirowania się sztuką romańska i gotycką w późniejszej i współczesnej architekturze sakralnej</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tworzenie uproszczonej kompozycji modelu barwnego, obronnego zamku nawiązującego do architektury romańskiej </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komponowanie projektu uproszczonej fantastycznej budowli o lekkiej przejrzystej „koronkowej” konstrukcji techniką kolażu nawiązującej do architektury gotyckiej</w:t>
            </w:r>
          </w:p>
        </w:tc>
        <w:tc>
          <w:tcPr>
            <w:tcW w:w="5812" w:type="dxa"/>
            <w:tcBorders>
              <w:top w:val="single" w:sz="4" w:space="0" w:color="000000"/>
              <w:left w:val="single" w:sz="4" w:space="0" w:color="000000"/>
              <w:bottom w:val="single" w:sz="4"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precyzyjne określanie znaczenia, czasu trwania i cech sztuki średniowiecznej</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dokładne określanie istotnych cech architektury romańskiej i gotyckiej, porównywanie cech stylu romańskiego i gotyckiego na przykładzie najważniejszych konstrukcji, wysokości i materiału budowli, stopniowej utraty obronnej funkcji budowli, prostoty </w:t>
            </w:r>
            <w:r w:rsidRPr="008E7B21">
              <w:rPr>
                <w:rFonts w:asciiTheme="minorHAnsi" w:hAnsiTheme="minorHAnsi" w:cstheme="minorHAnsi"/>
              </w:rPr>
              <w:lastRenderedPageBreak/>
              <w:t>i dekoracyjności formy</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wskazywanie wielu charakterystycznych części kościołów romańskich i gotyckich, określanie różnic i podobieństw</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wskazywanie i omawianie cech, elementów konstrukcji, części budowli romańskich i gotyckich, którymi inspirowali się twórcy późniejszej i współczesnej architektury sakralnej</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wieloelementowego, oryginalnego modelu barwnego obronnego zamku inspirowanego architekturą romańską</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komponowanie oryginalnego przemyślanego projektu bogatej, wieloelementowej budowli o lekkiej przejrzystej „koronkowej” konstrukcji techniką kolażu nawiązującej do architektury gotyckiej</w:t>
            </w:r>
          </w:p>
        </w:tc>
      </w:tr>
      <w:tr w:rsidR="00B7762A" w:rsidRPr="008E7B21" w:rsidTr="00B7762A">
        <w:trPr>
          <w:trHeight w:val="57"/>
        </w:trPr>
        <w:tc>
          <w:tcPr>
            <w:tcW w:w="1701" w:type="dxa"/>
            <w:tcBorders>
              <w:top w:val="single" w:sz="4" w:space="0" w:color="000000"/>
              <w:left w:val="single" w:sz="6"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lastRenderedPageBreak/>
              <w:t>25. Bogactwo wnętrza średniowiecznej katedry. / „Projekt współczesnej rozety lub witraża”</w:t>
            </w: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 orientacyjne określanie znaczenia dekoracji, niektórych elementów wyposażenia wnętrza gotyckiego kościoła</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orientacyjne określanie znaczenia witraży w kościołach gotyckich, późniejszych i współczesnych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 orientacyjne określanie formy rzeźbionych, malowanych  średniowiecznych ołtarzy</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uproszczonego współczesnego przedstawiającego lub abstrakcyjnego projektu witraża w określonych ramach kompozycyjnych koła lub prostokąta zakończonego łukiem ostrym</w:t>
            </w:r>
          </w:p>
        </w:tc>
        <w:tc>
          <w:tcPr>
            <w:tcW w:w="5812" w:type="dxa"/>
            <w:tcBorders>
              <w:top w:val="single" w:sz="4" w:space="0" w:color="000000"/>
              <w:left w:val="single" w:sz="4" w:space="0" w:color="000000"/>
              <w:bottom w:val="single" w:sz="4"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określanie różnorodnego znaczenia dekoracji, wyposażenia wnętrza gotyckiego kościoła m.in. dla niepiśmiennych wiernych (witraże, ołtarze, krucyfiksy, nagrobki)</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wskazywanie znaczenia i wskazywanie różnych cech kompozycji witraży w kościołach gotyckich, późniejszych i współczesnych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precyzyjne określanie formy rzeźbionych, malowanych średniowiecznych ołtarzy szafowych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złożonego, wieloelementowego współczesnego przedstawiającego lub abstrakcyjnego witraża w określonych ramach kompozycyjnych koła lub prostokąta zakończonego łukiem ostrym</w:t>
            </w:r>
          </w:p>
        </w:tc>
      </w:tr>
      <w:tr w:rsidR="00B7762A" w:rsidRPr="008E7B21" w:rsidTr="00B7762A">
        <w:trPr>
          <w:trHeight w:val="57"/>
        </w:trPr>
        <w:tc>
          <w:tcPr>
            <w:tcW w:w="1701" w:type="dxa"/>
            <w:tcBorders>
              <w:top w:val="single" w:sz="4" w:space="0" w:color="000000"/>
              <w:left w:val="single" w:sz="6" w:space="0" w:color="000000"/>
              <w:bottom w:val="single" w:sz="6"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t xml:space="preserve">26. W poszuki­waniu ideału. Różne </w:t>
            </w:r>
            <w:r w:rsidRPr="008E7B21">
              <w:rPr>
                <w:rStyle w:val="SEMICONDENSED"/>
                <w:rFonts w:asciiTheme="minorHAnsi" w:hAnsiTheme="minorHAnsi" w:cstheme="minorHAnsi"/>
              </w:rPr>
              <w:lastRenderedPageBreak/>
              <w:t>oblicza piękna w różnych epokach / „Najpiękniejsze oczy, najpiękniejszy uśmiech, najpiękniejsza twarz – wesoły, kolorowy portret”</w:t>
            </w: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orientacyjne rozumienie ogólnego znaczenia pojęcia piękna, idealizacji w sztuce</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rozumienie podstaw wpływu poglądów starożytnych </w:t>
            </w:r>
            <w:r w:rsidRPr="008E7B21">
              <w:rPr>
                <w:rFonts w:asciiTheme="minorHAnsi" w:hAnsiTheme="minorHAnsi" w:cstheme="minorHAnsi"/>
              </w:rPr>
              <w:lastRenderedPageBreak/>
              <w:t>na piękno</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orientacyjne określanie znaczenia piękna, idealizacji, ideału piękna w określonej epoce w sztuce i kulturze </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rozumienie ogólnych zasad kontrapostu, orientacyjne określanie piękna podczas uproszczonego omawiania dzieł</w:t>
            </w:r>
          </w:p>
          <w:p w:rsidR="00B7762A" w:rsidRPr="008E7B21" w:rsidRDefault="00B7762A" w:rsidP="000B1CEF">
            <w:pPr>
              <w:pStyle w:val="tabelakropki"/>
              <w:rPr>
                <w:rFonts w:asciiTheme="minorHAnsi" w:hAnsiTheme="minorHAnsi" w:cstheme="minorHAnsi"/>
              </w:rPr>
            </w:pPr>
          </w:p>
        </w:tc>
        <w:tc>
          <w:tcPr>
            <w:tcW w:w="5812" w:type="dxa"/>
            <w:vMerge w:val="restart"/>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rozumienie i określanie różnorodnego znaczenia piękna, idealizacji, ideału piękna w określonej epoce w sztuce i kulturze</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rozumienie i określanie poglądów w na piękno w kulturze, </w:t>
            </w:r>
            <w:r w:rsidRPr="008E7B21">
              <w:rPr>
                <w:rFonts w:asciiTheme="minorHAnsi" w:hAnsiTheme="minorHAnsi" w:cstheme="minorHAnsi"/>
              </w:rPr>
              <w:lastRenderedPageBreak/>
              <w:t>zwłaszcza europejskiej, współcześnie jako dziedzictwa kultury antycznej</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precyzyjne określanie i stosowanie różnych pojęć dotyczących piękna, kontrapostu podczas opisu dzieł i analizy zjawisk dotyczących piękna</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wskazywanie środków</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 plastycznych, sposobu idealizacji w rzeźbie starożytnej, średniowiecznej i renesansowej oraz współczesnej kulturze masowej</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przedstawianie osobistego stosunku do piękna, interpretowanie pojęcia w rozmowie i we własnej oryginalnej, złożonej pracy plastycznej, celowe posługiwanie się wieloma środkami plastycznymi, w wykorzystywanie różnorodnych możliwości wybranej techniki barwnej</w:t>
            </w:r>
          </w:p>
        </w:tc>
      </w:tr>
      <w:tr w:rsidR="00B7762A" w:rsidRPr="008E7B21" w:rsidTr="00B7762A">
        <w:trPr>
          <w:trHeight w:val="57"/>
        </w:trPr>
        <w:tc>
          <w:tcPr>
            <w:tcW w:w="1701" w:type="dxa"/>
            <w:tcBorders>
              <w:top w:val="single" w:sz="4" w:space="0" w:color="000000"/>
              <w:left w:val="single" w:sz="6"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lastRenderedPageBreak/>
              <w:t>Portret mamy, taty. Portret przyjaciela. „Wspaniały krajobraz – cuda przyrody”</w:t>
            </w: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orientacyjne wskazywanie sposobu idealizacji w rzeźbie starożytnej średniowiecznej i renesansowej oraz współczesnej kulturze masowej</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przedstawienie osobistego stosunku do piękna w rozmowie i we własnej prostej pracy plastycznej, posługiwanie się środkami plastycznymi i częściowe wykorzystywanie możliwości wybranej techniki barwnej</w:t>
            </w:r>
          </w:p>
        </w:tc>
        <w:tc>
          <w:tcPr>
            <w:tcW w:w="5812" w:type="dxa"/>
            <w:vMerge/>
            <w:tcBorders>
              <w:top w:val="single" w:sz="4" w:space="0" w:color="000000"/>
              <w:left w:val="single" w:sz="4" w:space="0" w:color="000000"/>
              <w:bottom w:val="single" w:sz="4"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p>
        </w:tc>
      </w:tr>
      <w:tr w:rsidR="00B7762A" w:rsidRPr="008E7B21" w:rsidTr="00B7762A">
        <w:trPr>
          <w:trHeight w:val="57"/>
        </w:trPr>
        <w:tc>
          <w:tcPr>
            <w:tcW w:w="1701" w:type="dxa"/>
            <w:tcBorders>
              <w:top w:val="single" w:sz="4" w:space="0" w:color="000000"/>
              <w:left w:val="single" w:sz="6"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Pr>
                <w:rStyle w:val="SEMICONDENSED"/>
                <w:rFonts w:asciiTheme="minorHAnsi" w:hAnsiTheme="minorHAnsi" w:cstheme="minorHAnsi"/>
              </w:rPr>
              <w:t>27. W poszuki</w:t>
            </w:r>
            <w:r w:rsidRPr="008E7B21">
              <w:rPr>
                <w:rStyle w:val="SEMICONDENSED"/>
                <w:rFonts w:asciiTheme="minorHAnsi" w:hAnsiTheme="minorHAnsi" w:cstheme="minorHAnsi"/>
              </w:rPr>
              <w:t xml:space="preserve">waniu prawdy. Dwa nastroje portretowanej osoby – różne oblicza prawdy. „Portret  lub </w:t>
            </w:r>
            <w:r w:rsidRPr="008E7B21">
              <w:rPr>
                <w:rStyle w:val="SEMICONDENSED"/>
                <w:rFonts w:asciiTheme="minorHAnsi" w:hAnsiTheme="minorHAnsi" w:cstheme="minorHAnsi"/>
              </w:rPr>
              <w:lastRenderedPageBreak/>
              <w:t>autoportret”. Porównanie realizmu i idealizacji</w:t>
            </w: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rozumienie źródeł i orientacyjne określanie pojęcia realizmu</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 poznawanie i uproszczone opisywanie starożytnych i późniejszych dzieł w których artyści posługiwali się realizmem</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dokonywanie prostych porównań dzieł, w których artyści idealizowali rzeczywistość i posługiwali się realizmem</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tworzenie prostego samodzielnego obrazu prawdy w przedstawianiu postaci, stosowanie wybranych środków plastycznych i wykorzystywanie niektórych możliwości techniki pasteli suchych lub kredek akwarelowych we własnej pracy plastycznej</w:t>
            </w:r>
          </w:p>
        </w:tc>
        <w:tc>
          <w:tcPr>
            <w:tcW w:w="5812" w:type="dxa"/>
            <w:tcBorders>
              <w:top w:val="single" w:sz="4" w:space="0" w:color="000000"/>
              <w:left w:val="single" w:sz="4" w:space="0" w:color="000000"/>
              <w:bottom w:val="single" w:sz="4"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rozumienie źródeł antycznych pojęcia realizmu, znaczenia, precyzyjne określanie pojęcia – poznawanie, wskazywanie wielu elementów sprawiających, że omawiane wybrane dzieła określamy jako realistyczne, w których artyści posługiwali się realizmem w różnych okresach w historii od starożytności do współczesności</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dokonywanie różnych porównań dzieł z różnych okresów w historii, w których artyści posługiwali się idealizacją rzeczywistości i realizmem</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tworzenie oryginalnego, wieloelementowego obrazu ukazującego zróżnicowane, świadome dążenie do prawdziwego  przedstawienia postaci, stosowanie odpowiednich środków artystycznego wyrazu, wykorzystywanie różnorodnych możliwości, które daje technika pasteli suchych lub kredek akwarelowych we własnej pracy plastycznej</w:t>
            </w:r>
          </w:p>
        </w:tc>
      </w:tr>
      <w:tr w:rsidR="00B7762A" w:rsidRPr="008E7B21" w:rsidTr="00B7762A">
        <w:trPr>
          <w:trHeight w:val="57"/>
        </w:trPr>
        <w:tc>
          <w:tcPr>
            <w:tcW w:w="1701" w:type="dxa"/>
            <w:tcBorders>
              <w:top w:val="single" w:sz="4" w:space="0" w:color="000000"/>
              <w:left w:val="single" w:sz="6"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lastRenderedPageBreak/>
              <w:t xml:space="preserve">28. Powtórzenie wiadomości. / „Kolorowe zamki i pałace” </w:t>
            </w: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orientacyjna znajomość pojęć dotyczących barwy i kompozycji </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rozpoznawanie określonych grup barw i rodzajów kompozycji w niektórych znanych obrazach </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stosowanie omawianych grup barw, zjawisk dotyczących barwy oraz różnych rodzajów kompozycji we własnych szkicach, orientacyjne wyjaśnianie pojęć</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tworzenie prostej kompozycji zamku, której elementami będą wyjaśnienia i szkice dotyczące barwy i kompozycji </w:t>
            </w:r>
          </w:p>
        </w:tc>
        <w:tc>
          <w:tcPr>
            <w:tcW w:w="5812" w:type="dxa"/>
            <w:tcBorders>
              <w:top w:val="single" w:sz="4" w:space="0" w:color="000000"/>
              <w:left w:val="single" w:sz="4" w:space="0" w:color="000000"/>
              <w:bottom w:val="single" w:sz="4"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dobra znajomość pojęć dotyczących barwy i kompozycji </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rozpoznawanie określonych grup barw i rodzajów kompozycji w wielu różnych znanych obrazach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przemyślane stosowanie omawianych grup barw, zjawisk dotyczących barwy oraz różnych rodzajów kompozycji we własnych szkicach, precyzowanie i wyjaśnianie pojęć </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oryginalnej kompozycji zamku, której elementami będą dokładne wyjaśnienia i trafnie ilustrujące je szkice, dotyczące barwy i kompozycji</w:t>
            </w:r>
          </w:p>
        </w:tc>
      </w:tr>
      <w:tr w:rsidR="00B7762A" w:rsidRPr="008E7B21" w:rsidTr="00B7762A">
        <w:trPr>
          <w:trHeight w:val="57"/>
        </w:trPr>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t>29. Powtórzenie wiadomości, cz.2. / „Kolorowe zamki i pałace”</w:t>
            </w:r>
          </w:p>
        </w:tc>
        <w:tc>
          <w:tcPr>
            <w:tcW w:w="4678" w:type="dxa"/>
            <w:vMerge w:val="restart"/>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orientacyjna znajomość różnych tematów dzieł sztuki, rzeźby i związanych z nią pojęć, różnych form przestrzennych, architektury, ludowego budownictwa i rzeźby</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opisywanie wybranych dzieł sztuki, związanych z omawianymi pojęciami i dziedzinami sztuk</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orientacyjne wyjaśnianie i ilustrowanie pojęć, dziedzin sztuki własnymi prostymi szkicami</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spacing w:val="-2"/>
                <w:w w:val="98"/>
              </w:rPr>
              <w:t>•</w:t>
            </w:r>
            <w:r w:rsidRPr="008E7B21">
              <w:rPr>
                <w:rFonts w:asciiTheme="minorHAnsi" w:hAnsiTheme="minorHAnsi" w:cstheme="minorHAnsi"/>
                <w:spacing w:val="-2"/>
                <w:w w:val="98"/>
              </w:rPr>
              <w:tab/>
              <w:t>tworzenie prostej kompozycji przy użyciu wykonanych szkiców i ich objaśnień</w:t>
            </w:r>
          </w:p>
        </w:tc>
        <w:tc>
          <w:tcPr>
            <w:tcW w:w="5812" w:type="dxa"/>
            <w:vMerge w:val="restart"/>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dobra znajomość różnych tematów dzieł sztuki, rzeźby i związanych z nią pojęć, różnych rodzajów form i działań w przestrzeni, architektury, ludowego budownictwa i rzeźby </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opisywanie różnych dzieł sztuki związanych z omawianymi pojęciami, posługiwanie się bogatym słownictwem, pojęciami podczas omawiania</w:t>
            </w:r>
            <w:r w:rsidRPr="008E7B21">
              <w:rPr>
                <w:rFonts w:asciiTheme="minorHAnsi" w:hAnsiTheme="minorHAnsi" w:cstheme="minorHAnsi"/>
              </w:rPr>
              <w:br/>
              <w:t>dzieł</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ilustrowanie pojęć, dziedzin sztuki, własnymi trafnie oddającymi ich treść szkicami, dokładne ich objaśnianie</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tworzenie interesującej kompozycji z wykorzystaniem szkiców i ich </w:t>
            </w:r>
            <w:r w:rsidRPr="008E7B21">
              <w:rPr>
                <w:rFonts w:asciiTheme="minorHAnsi" w:hAnsiTheme="minorHAnsi" w:cstheme="minorHAnsi"/>
              </w:rPr>
              <w:lastRenderedPageBreak/>
              <w:t>wyjaśnień</w:t>
            </w:r>
          </w:p>
        </w:tc>
      </w:tr>
      <w:tr w:rsidR="00B7762A" w:rsidRPr="008E7B21" w:rsidTr="00B7762A">
        <w:trPr>
          <w:trHeight w:val="57"/>
        </w:trPr>
        <w:tc>
          <w:tcPr>
            <w:tcW w:w="1701" w:type="dxa"/>
            <w:tcBorders>
              <w:top w:val="single" w:sz="4" w:space="0" w:color="000000"/>
              <w:left w:val="single" w:sz="6"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Brakstyluakapitowego"/>
              <w:spacing w:line="240" w:lineRule="auto"/>
              <w:ind w:left="57" w:right="57"/>
              <w:textAlignment w:val="auto"/>
              <w:rPr>
                <w:rFonts w:asciiTheme="minorHAnsi" w:hAnsiTheme="minorHAnsi" w:cstheme="minorHAnsi"/>
                <w:color w:val="auto"/>
              </w:rPr>
            </w:pPr>
          </w:p>
        </w:tc>
        <w:tc>
          <w:tcPr>
            <w:tcW w:w="4678" w:type="dxa"/>
            <w:vMerge/>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Brakstyluakapitowego"/>
              <w:spacing w:line="240" w:lineRule="auto"/>
              <w:textAlignment w:val="auto"/>
              <w:rPr>
                <w:rFonts w:asciiTheme="minorHAnsi" w:hAnsiTheme="minorHAnsi" w:cstheme="minorHAnsi"/>
                <w:color w:val="auto"/>
              </w:rPr>
            </w:pPr>
          </w:p>
        </w:tc>
        <w:tc>
          <w:tcPr>
            <w:tcW w:w="5812" w:type="dxa"/>
            <w:vMerge/>
            <w:tcBorders>
              <w:top w:val="single" w:sz="4" w:space="0" w:color="000000"/>
              <w:left w:val="single" w:sz="4" w:space="0" w:color="000000"/>
              <w:bottom w:val="single" w:sz="4"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p>
        </w:tc>
      </w:tr>
      <w:tr w:rsidR="00B7762A" w:rsidRPr="008E7B21" w:rsidTr="00B7762A">
        <w:trPr>
          <w:trHeight w:val="1134"/>
        </w:trPr>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lastRenderedPageBreak/>
              <w:t xml:space="preserve">30. Wachlarz możliwości. Lekcja powtórzeniowa o znanych konstrukcjach, </w:t>
            </w:r>
            <w:r w:rsidRPr="008E7B21">
              <w:rPr>
                <w:rStyle w:val="SEMICONDENSED"/>
                <w:rFonts w:asciiTheme="minorHAnsi" w:hAnsiTheme="minorHAnsi" w:cstheme="minorHAnsi"/>
              </w:rPr>
              <w:br/>
              <w:t>powtarzających się formach, przedstawianiu piękna i prawdy w sztuce</w:t>
            </w:r>
          </w:p>
          <w:p w:rsidR="00B7762A" w:rsidRPr="008E7B21" w:rsidRDefault="00B7762A" w:rsidP="00B70429">
            <w:pPr>
              <w:pStyle w:val="TabelaSEMIBOLD"/>
              <w:ind w:left="57" w:right="57"/>
              <w:rPr>
                <w:rFonts w:asciiTheme="minorHAnsi" w:hAnsiTheme="minorHAnsi" w:cstheme="minorHAnsi"/>
              </w:rPr>
            </w:pP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orientacyjne określanie źródeł i najważniejszych form architektonicznych, rzeźb, malarstwa, rzemiosła artystycznego mających źródło w starożytnej Grecji i Rzymie</w:t>
            </w:r>
          </w:p>
          <w:p w:rsidR="00B7762A" w:rsidRPr="008E7B21" w:rsidRDefault="00B7762A" w:rsidP="000B1CEF">
            <w:pPr>
              <w:pStyle w:val="tabelakropki"/>
              <w:ind w:firstLine="0"/>
              <w:rPr>
                <w:rFonts w:asciiTheme="minorHAnsi" w:hAnsiTheme="minorHAnsi" w:cstheme="minorHAnsi"/>
              </w:rPr>
            </w:pPr>
            <w:r w:rsidRPr="008E7B21">
              <w:rPr>
                <w:rFonts w:asciiTheme="minorHAnsi" w:hAnsiTheme="minorHAnsi" w:cstheme="minorHAnsi"/>
              </w:rPr>
              <w:t>oraz ich kontynuacji w sztuce późniejszych okresów i współcześnie</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orientacyjne określanie i dokonywanie prostych porównań niektórych cech stylu romańskiego i gotyckiego w sztuce średniowiecznej na przykładzie prostego opisu formy, konstrukcji, kościoła</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orientacyjne określanie cech  i tematyki witraży, szafiastych ołtarzy, rzeźb, nagrobków, malowideł, iluminacji średniowiecznych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orientacyjne określanie, rozumienie pojęcia piękna, idealizacji i realizmu</w:t>
            </w:r>
          </w:p>
          <w:p w:rsidR="00B7762A" w:rsidRPr="008E7B21" w:rsidRDefault="00B7762A" w:rsidP="000B1CEF">
            <w:pPr>
              <w:pStyle w:val="tabela"/>
              <w:ind w:left="113"/>
              <w:rPr>
                <w:rFonts w:asciiTheme="minorHAnsi" w:hAnsiTheme="minorHAnsi" w:cstheme="minorHAnsi"/>
              </w:rPr>
            </w:pPr>
            <w:r w:rsidRPr="008E7B21">
              <w:rPr>
                <w:rFonts w:asciiTheme="minorHAnsi" w:hAnsiTheme="minorHAnsi" w:cstheme="minorHAnsi"/>
              </w:rPr>
              <w:t>w sztuce na podstawie prostej obserwacji wybranych dzieł antycznych, średniowiecznych i  renesansowych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dokonywanie prostych porównań między idealistycznymi a realistycznymi przedstawieniami w sztuce</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prostych szkiców, uproszczonych prezentacji komputerowych w formie wachlarzy ilustrujących przemiany form, posługiwanie się idealizacją i realizmem w sztuce</w:t>
            </w:r>
          </w:p>
          <w:p w:rsidR="00B7762A" w:rsidRPr="008E7B21" w:rsidRDefault="00B7762A" w:rsidP="000B1CEF">
            <w:pPr>
              <w:pStyle w:val="tabelakropki"/>
              <w:rPr>
                <w:rFonts w:asciiTheme="minorHAnsi" w:hAnsiTheme="minorHAnsi" w:cstheme="minorHAnsi"/>
              </w:rPr>
            </w:pPr>
          </w:p>
        </w:tc>
        <w:tc>
          <w:tcPr>
            <w:tcW w:w="5812"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precyzyjne określanie źródeł, najważniejszych form architektonicznych, rzeźb, malarstwa, rzemiosła artystycznego mających źródło w starożytnej Grecji i Rzymie, </w:t>
            </w:r>
            <w:r w:rsidRPr="008E7B21">
              <w:rPr>
                <w:rFonts w:asciiTheme="minorHAnsi" w:hAnsiTheme="minorHAnsi" w:cstheme="minorHAnsi"/>
              </w:rPr>
              <w:br/>
              <w:t>ich kontynuacji w sztuce późniejszych okresów i współcześnie, rozumienie, że sztuka antyczna inspirowała artystów różnych okresów</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dobra znajomość, precyzyjne określanie i dokonywanie porównań istotnych cech stylu romańskiego i gotyckiego w sztuce średniowiecznej na przykładzie opisu ważnych elementów formy, konstrukcji kościoła</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dokładne określanie cech i tematyki witraży, ołtarzy szafiastych, rzeźb, nagrobków, malowideł, iluminacji średniowiecznych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precyzyjne określanie pojęcia piękna, idealizacji i realizmu w sztuce na podstawie wnikliwej obserwacji wybranych dzieł antycznych, średniowiecznych i renesansowych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dokonywanie różnorodnych porównań między idealistycznymi a realistycznymi przedstawieniami w sztuce</w:t>
            </w:r>
          </w:p>
          <w:p w:rsidR="00B7762A" w:rsidRPr="008E7B21" w:rsidRDefault="00B7762A" w:rsidP="00026F55">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oryginalnych, trafnych szkiców, prezentacji komputerowych w formie wachlarzy jako ilustracji przemiany form w sztuce, posługiwanie się i</w:t>
            </w:r>
            <w:r>
              <w:rPr>
                <w:rFonts w:asciiTheme="minorHAnsi" w:hAnsiTheme="minorHAnsi" w:cstheme="minorHAnsi"/>
              </w:rPr>
              <w:t>dealizacją i realizmem w sztuce</w:t>
            </w:r>
          </w:p>
        </w:tc>
      </w:tr>
      <w:tr w:rsidR="00B7762A" w:rsidRPr="008E7B21" w:rsidTr="00B7762A">
        <w:trPr>
          <w:trHeight w:val="57"/>
        </w:trPr>
        <w:tc>
          <w:tcPr>
            <w:tcW w:w="1701" w:type="dxa"/>
            <w:tcBorders>
              <w:top w:val="single" w:sz="4" w:space="0" w:color="000000"/>
              <w:left w:val="single" w:sz="6" w:space="0" w:color="000000"/>
              <w:bottom w:val="single" w:sz="6"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t xml:space="preserve">31. Instalacja </w:t>
            </w:r>
            <w:r w:rsidRPr="008E7B21">
              <w:rPr>
                <w:rStyle w:val="SEMICONDENSED"/>
                <w:rFonts w:asciiTheme="minorHAnsi" w:hAnsiTheme="minorHAnsi" w:cstheme="minorHAnsi"/>
              </w:rPr>
              <w:lastRenderedPageBreak/>
              <w:t xml:space="preserve">o określonym przesłaniu (Zapobieganie przemocy, uzależnieniom od używek, komputera, zwalczanie niewłaściwych </w:t>
            </w:r>
          </w:p>
        </w:tc>
        <w:tc>
          <w:tcPr>
            <w:tcW w:w="4678" w:type="dxa"/>
            <w:tcBorders>
              <w:top w:val="single" w:sz="4" w:space="0" w:color="000000"/>
              <w:left w:val="single" w:sz="4" w:space="0" w:color="000000"/>
              <w:bottom w:val="single" w:sz="6"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 xml:space="preserve">określanie niektórych cech instalacji plastycznej, </w:t>
            </w:r>
            <w:r w:rsidRPr="008E7B21">
              <w:rPr>
                <w:rFonts w:asciiTheme="minorHAnsi" w:hAnsiTheme="minorHAnsi" w:cstheme="minorHAnsi"/>
              </w:rPr>
              <w:lastRenderedPageBreak/>
              <w:t>wskazywanie wybranych różnic między nimi</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projektowanie prostej instalacji na zadany temat, rozumienie niektórych aspektów znaczenia sztuki, artysty, przesłania dzieła</w:t>
            </w:r>
          </w:p>
        </w:tc>
        <w:tc>
          <w:tcPr>
            <w:tcW w:w="5812" w:type="dxa"/>
            <w:tcBorders>
              <w:top w:val="single" w:sz="4" w:space="0" w:color="000000"/>
              <w:left w:val="single" w:sz="4" w:space="0" w:color="000000"/>
              <w:bottom w:val="single" w:sz="6"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określanie wielu cech charakterystycznych instalacji plastycznych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projektowanie oryginalnej, ciekawej pod względem plastycznym instalacji na zadany temat, rozumienie wielu różnych znaczeń sztuki, misji artysty, przesłania dzieła</w:t>
            </w:r>
          </w:p>
        </w:tc>
      </w:tr>
      <w:tr w:rsidR="00B7762A" w:rsidRPr="008E7B21" w:rsidTr="00B7762A">
        <w:trPr>
          <w:trHeight w:val="57"/>
        </w:trPr>
        <w:tc>
          <w:tcPr>
            <w:tcW w:w="1701" w:type="dxa"/>
            <w:tcBorders>
              <w:top w:val="single" w:sz="6" w:space="0" w:color="000000"/>
              <w:left w:val="single" w:sz="6"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lastRenderedPageBreak/>
              <w:t>nawyków żywieniowych – zgodnie z programem wychowawczym)</w:t>
            </w:r>
          </w:p>
        </w:tc>
        <w:tc>
          <w:tcPr>
            <w:tcW w:w="4678" w:type="dxa"/>
            <w:tcBorders>
              <w:top w:val="single" w:sz="6"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Brakstyluakapitowego"/>
              <w:spacing w:line="240" w:lineRule="auto"/>
              <w:textAlignment w:val="auto"/>
              <w:rPr>
                <w:rFonts w:asciiTheme="minorHAnsi" w:hAnsiTheme="minorHAnsi" w:cstheme="minorHAnsi"/>
                <w:color w:val="auto"/>
              </w:rPr>
            </w:pPr>
          </w:p>
        </w:tc>
        <w:tc>
          <w:tcPr>
            <w:tcW w:w="5812" w:type="dxa"/>
            <w:tcBorders>
              <w:top w:val="single" w:sz="6" w:space="0" w:color="000000"/>
              <w:left w:val="single" w:sz="4" w:space="0" w:color="000000"/>
              <w:bottom w:val="single" w:sz="4" w:space="0" w:color="000000"/>
              <w:right w:val="single" w:sz="6" w:space="0" w:color="000000"/>
            </w:tcBorders>
            <w:tcMar>
              <w:top w:w="57" w:type="dxa"/>
              <w:left w:w="113" w:type="dxa"/>
              <w:bottom w:w="57" w:type="dxa"/>
              <w:right w:w="113" w:type="dxa"/>
            </w:tcMar>
          </w:tcPr>
          <w:p w:rsidR="00B7762A" w:rsidRPr="008E7B21" w:rsidRDefault="00B7762A" w:rsidP="000B1CEF">
            <w:pPr>
              <w:pStyle w:val="Brakstyluakapitowego"/>
              <w:spacing w:line="240" w:lineRule="auto"/>
              <w:textAlignment w:val="auto"/>
              <w:rPr>
                <w:rFonts w:asciiTheme="minorHAnsi" w:hAnsiTheme="minorHAnsi" w:cstheme="minorHAnsi"/>
                <w:color w:val="auto"/>
              </w:rPr>
            </w:pPr>
          </w:p>
        </w:tc>
      </w:tr>
      <w:tr w:rsidR="00B7762A" w:rsidRPr="008E7B21" w:rsidTr="00B7762A">
        <w:trPr>
          <w:trHeight w:val="57"/>
        </w:trPr>
        <w:tc>
          <w:tcPr>
            <w:tcW w:w="1701" w:type="dxa"/>
            <w:tcBorders>
              <w:top w:val="single" w:sz="4" w:space="0" w:color="000000"/>
              <w:left w:val="single" w:sz="6"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t xml:space="preserve">32. Boże Narodzenie. Nawiązanie do rzeźby. Uproszczone formy i bogata faktura. / „Kolorowe choinki, ozdoby choinkowe” lub „Nietypowe prezenty od </w:t>
            </w:r>
            <w:r w:rsidRPr="008E7B21">
              <w:rPr>
                <w:rStyle w:val="SEMICONDENSED"/>
                <w:rFonts w:asciiTheme="minorHAnsi" w:hAnsiTheme="minorHAnsi" w:cstheme="minorHAnsi"/>
              </w:rPr>
              <w:lastRenderedPageBreak/>
              <w:t xml:space="preserve">świętego Mikołaja” </w:t>
            </w: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znajomość tradycyjnych ludowych ozdób świątecznych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poznawanie niektórych dekoracyjnych motywów świątecznych, inspirowanie się nimi we własnej pracy</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stosowanie niektórych wiadomości o barwie, gamach barwnych i akcentach w tworzonej kompozycji przestrzennej</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prostej, dekoracyjnej kompozycji świątecznej (choinka, stroik)</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uproszczonej pracy malarskiej, w której znaczenie ma wyobraźnia i fantazja</w:t>
            </w:r>
          </w:p>
        </w:tc>
        <w:tc>
          <w:tcPr>
            <w:tcW w:w="5812" w:type="dxa"/>
            <w:tcBorders>
              <w:top w:val="single" w:sz="4" w:space="0" w:color="000000"/>
              <w:left w:val="single" w:sz="4" w:space="0" w:color="000000"/>
              <w:bottom w:val="single" w:sz="4"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znajomość, omawianie cech tradycyjnych ludowych ozdób świątecznych </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poznawanie różnych charakterystycznych, dekoracyjnych motywów świątecznych, twórcze inspirowanie się nimi we własnej pracy</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stosowanie różnorodnych wiadomości o barwie, gamach barwnych i akcentach w tworzonej oryginalnej kompozycji przestrzennej</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ciekawej pod względem zastosowanych środków artystycznego wyrazu, starannie wykonanej kompozycji świątecznej (choinka, stroik)</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oryginalnej pracy malarskiej , w której duże znaczenie ma wyobraźnia, fantazja i nietypowe podejście do tematu</w:t>
            </w:r>
          </w:p>
        </w:tc>
      </w:tr>
      <w:tr w:rsidR="00B7762A" w:rsidRPr="008E7B21" w:rsidTr="00B7762A">
        <w:trPr>
          <w:trHeight w:val="57"/>
        </w:trPr>
        <w:tc>
          <w:tcPr>
            <w:tcW w:w="1701" w:type="dxa"/>
            <w:tcBorders>
              <w:top w:val="single" w:sz="4" w:space="0" w:color="000000"/>
              <w:left w:val="single" w:sz="6"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Style w:val="SEMICONDENSED"/>
                <w:rFonts w:asciiTheme="minorHAnsi" w:hAnsiTheme="minorHAnsi" w:cstheme="minorHAnsi"/>
              </w:rPr>
            </w:pPr>
            <w:r w:rsidRPr="008E7B21">
              <w:rPr>
                <w:rStyle w:val="SEMICONDENSED"/>
                <w:rFonts w:asciiTheme="minorHAnsi" w:hAnsiTheme="minorHAnsi" w:cstheme="minorHAnsi"/>
              </w:rPr>
              <w:lastRenderedPageBreak/>
              <w:t>33. Kompozycje wielkanocne. Rzeźbimy baranki, zajączki i kurczaczki wielkanocne. O różnych materiałach w rzeźbie tradycyjnej</w:t>
            </w:r>
          </w:p>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t>i współczesnej.Powtórzenie wiadomości</w:t>
            </w: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znajomość tradycji świątecznych i ich związków ze sztuką ludową</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określanie prostych symboli świątecznych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prostych brył, rzeźb zwierzątek świątecznych, nawiązujących do sztuki ludowej</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rzeźbienie w plastycznym materiale</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prostej kompozycji świątecznej z różnych materiałów</w:t>
            </w:r>
          </w:p>
          <w:p w:rsidR="00B7762A" w:rsidRPr="008E7B21" w:rsidRDefault="00B7762A" w:rsidP="000B1CEF">
            <w:pPr>
              <w:pStyle w:val="tabela"/>
              <w:rPr>
                <w:rFonts w:asciiTheme="minorHAnsi" w:hAnsiTheme="minorHAnsi" w:cstheme="minorHAnsi"/>
              </w:rPr>
            </w:pPr>
          </w:p>
        </w:tc>
        <w:tc>
          <w:tcPr>
            <w:tcW w:w="5812" w:type="dxa"/>
            <w:tcBorders>
              <w:top w:val="single" w:sz="4" w:space="0" w:color="000000"/>
              <w:left w:val="single" w:sz="4" w:space="0" w:color="000000"/>
              <w:bottom w:val="single" w:sz="4"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dobra znajomość tradycji świątecznych i ich związków ze sztuką ludową</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określanie różnych symboli świątecznych</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ciekawych, oryginalnych rzeźb zwierzątek świątecznych, nawiązujących do sztuki ludowej</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sprawne posługiwanie się techniką rzeźbienia w plastycznym materiale</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oryginalnej, ciekawej kompozycji świątecznej z nietypowo zestawionych materiałów</w:t>
            </w:r>
          </w:p>
        </w:tc>
      </w:tr>
      <w:tr w:rsidR="00B7762A" w:rsidRPr="008E7B21" w:rsidTr="00B7762A">
        <w:trPr>
          <w:trHeight w:val="1134"/>
        </w:trPr>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26F55">
            <w:pPr>
              <w:pStyle w:val="TabelaSEMIBOLD"/>
              <w:ind w:left="57" w:right="57"/>
              <w:rPr>
                <w:rFonts w:asciiTheme="minorHAnsi" w:hAnsiTheme="minorHAnsi" w:cstheme="minorHAnsi"/>
              </w:rPr>
            </w:pPr>
            <w:r w:rsidRPr="008E7B21">
              <w:rPr>
                <w:rStyle w:val="SEMICONDENSED"/>
                <w:rFonts w:asciiTheme="minorHAnsi" w:hAnsiTheme="minorHAnsi" w:cstheme="minorHAnsi"/>
              </w:rPr>
              <w:t>34. Porównanie rzeźb z innymi działaniami w przestrzeni. / „Formy przestrzenne z opakowań”</w:t>
            </w:r>
            <w:r>
              <w:rPr>
                <w:rStyle w:val="SEMICONDENSED"/>
                <w:rFonts w:asciiTheme="minorHAnsi" w:hAnsiTheme="minorHAnsi" w:cstheme="minorHAnsi"/>
              </w:rPr>
              <w:br/>
            </w:r>
            <w:r w:rsidRPr="008E7B21">
              <w:rPr>
                <w:rStyle w:val="SEMICONDENSED"/>
                <w:rFonts w:asciiTheme="minorHAnsi" w:hAnsiTheme="minorHAnsi" w:cstheme="minorHAnsi"/>
              </w:rPr>
              <w:t xml:space="preserve">lub „Kopce i labirynty ze śniegu, liści, piasku lub gałęzi” (lekcja </w:t>
            </w:r>
            <w:r w:rsidRPr="008E7B21">
              <w:rPr>
                <w:rStyle w:val="SEMICONDENSED"/>
                <w:rFonts w:asciiTheme="minorHAnsi" w:hAnsiTheme="minorHAnsi" w:cstheme="minorHAnsi"/>
              </w:rPr>
              <w:lastRenderedPageBreak/>
              <w:t>plenerowa)</w:t>
            </w: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lastRenderedPageBreak/>
              <w:t>•</w:t>
            </w:r>
            <w:r w:rsidRPr="008E7B21">
              <w:rPr>
                <w:rFonts w:asciiTheme="minorHAnsi" w:hAnsiTheme="minorHAnsi" w:cstheme="minorHAnsi"/>
              </w:rPr>
              <w:tab/>
              <w:t>orientacyjne określanie cech nieużytkowych przestrzennych dzieł sztuki</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stworzenie prostego planu formy przestrzennej z wybranych materiałów z niewielu elementów</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wykorzystywanie opakowań lub materiałów naturalnych do tworzenia prostej kompozycji przestrzennej w szkole lub w plenerze</w:t>
            </w:r>
          </w:p>
        </w:tc>
        <w:tc>
          <w:tcPr>
            <w:tcW w:w="5812"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dokładne określanie cech nieużytkowych przestrzennych dzieł sztuki współczesnej (nieprzedstawiający charakter dzieł, nietypowe materiały)</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przemyślanej koncepcji, planu złożonej, wieloelementowej formy przestrzennej z wybranych materiałów</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wykorzystywanie opakowań lub materiałów naturalnych do tworzenia złożonej, oryginalnej, wieloelementowej kompozycji przestrzennej w szkole lub plenerze</w:t>
            </w:r>
          </w:p>
        </w:tc>
      </w:tr>
      <w:tr w:rsidR="00B7762A" w:rsidRPr="008E7B21" w:rsidTr="00B7762A">
        <w:trPr>
          <w:trHeight w:val="57"/>
        </w:trPr>
        <w:tc>
          <w:tcPr>
            <w:tcW w:w="1701" w:type="dxa"/>
            <w:tcBorders>
              <w:top w:val="single" w:sz="4" w:space="0" w:color="000000"/>
              <w:left w:val="single" w:sz="6"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r w:rsidRPr="008E7B21">
              <w:rPr>
                <w:rStyle w:val="SEMICONDENSED"/>
                <w:rFonts w:asciiTheme="minorHAnsi" w:hAnsiTheme="minorHAnsi" w:cstheme="minorHAnsi"/>
              </w:rPr>
              <w:lastRenderedPageBreak/>
              <w:t>35. Wystawa sztuki nowoczesnej lub współczesnej. Nowe rodzaje dzieł. Dlaczego artyści nie tworzą takich dzieł, jak w dawnych czasach?</w:t>
            </w: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orientacyjna znajomość niektórych wybranych form dzieł sztuki współczesnej</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określanie znaczenia wyobraźni w twórczości awangardowej i znajomość niektórych czynników wpływających na formę współczesnych dzieł sztuki</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oglądanie ekspozycji w zakresie odbierania formy prostych treści symbolicznych dzieł</w:t>
            </w:r>
          </w:p>
        </w:tc>
        <w:tc>
          <w:tcPr>
            <w:tcW w:w="5812" w:type="dxa"/>
            <w:tcBorders>
              <w:top w:val="single" w:sz="4" w:space="0" w:color="000000"/>
              <w:left w:val="single" w:sz="4" w:space="0" w:color="000000"/>
              <w:bottom w:val="single" w:sz="4" w:space="0" w:color="000000"/>
              <w:right w:val="single" w:sz="6"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dobra znajomość wybranych form dzieł sztuki współczesnej </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określanie znaczenia wyobraźni w twórczości awangardowej, określanie znaczenia ekspresji i misji artysty, znajomość różnych czynników wpływających na formę współczesnych dzieł sztuki (np. odbicie przeżyć, współczesności, odkryć, zastosowanie nowych tworzyw)</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aktywne oglądanie ekspozycji, omawianie formy i wieloznacznego przekazu treści dzieł, posługiwanie się pojęciami języka plastyki podczas omawiania dzieł</w:t>
            </w:r>
          </w:p>
        </w:tc>
      </w:tr>
      <w:tr w:rsidR="00B7762A" w:rsidRPr="008E7B21" w:rsidTr="00B7762A">
        <w:trPr>
          <w:trHeight w:val="1134"/>
        </w:trPr>
        <w:tc>
          <w:tcPr>
            <w:tcW w:w="1701"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B70429">
            <w:pPr>
              <w:pStyle w:val="TabelaSEMIBOLD"/>
              <w:ind w:left="57" w:right="57"/>
              <w:rPr>
                <w:rFonts w:asciiTheme="minorHAnsi" w:hAnsiTheme="minorHAnsi" w:cstheme="minorHAnsi"/>
              </w:rPr>
            </w:pPr>
            <w:bookmarkStart w:id="0" w:name="_GoBack"/>
            <w:r w:rsidRPr="008E7B21">
              <w:rPr>
                <w:rStyle w:val="SEMICONDENSED"/>
                <w:rFonts w:asciiTheme="minorHAnsi" w:hAnsiTheme="minorHAnsi" w:cstheme="minorHAnsi"/>
              </w:rPr>
              <w:t xml:space="preserve">36. Znane polskie pomniki. Wybrane zabytki lub wycieczka – pomniki i zabytki w najbliższej okolicy </w:t>
            </w:r>
          </w:p>
          <w:p w:rsidR="00B7762A" w:rsidRPr="008E7B21" w:rsidRDefault="00B7762A" w:rsidP="00B70429">
            <w:pPr>
              <w:pStyle w:val="TabelaSEMIBOLD"/>
              <w:ind w:left="57" w:right="57"/>
              <w:rPr>
                <w:rFonts w:asciiTheme="minorHAnsi" w:hAnsiTheme="minorHAnsi" w:cstheme="minorHAnsi"/>
              </w:rPr>
            </w:pPr>
          </w:p>
        </w:tc>
        <w:tc>
          <w:tcPr>
            <w:tcW w:w="4678"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orientacyjne poznawanie wybranych zabytków lub pomników</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zwiedzanie i omawianie wybranych cech zabytków w najbliższej okolicy</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prostego szkicu, prezentacji lub albumu o zabytku</w:t>
            </w:r>
          </w:p>
          <w:p w:rsidR="00B7762A" w:rsidRPr="008E7B21" w:rsidRDefault="00B7762A" w:rsidP="000B1CEF">
            <w:pPr>
              <w:pStyle w:val="tabela"/>
              <w:rPr>
                <w:rFonts w:asciiTheme="minorHAnsi" w:hAnsiTheme="minorHAnsi" w:cstheme="minorHAnsi"/>
              </w:rPr>
            </w:pPr>
          </w:p>
        </w:tc>
        <w:tc>
          <w:tcPr>
            <w:tcW w:w="5812" w:type="dxa"/>
            <w:tcBorders>
              <w:top w:val="single" w:sz="4" w:space="0" w:color="000000"/>
              <w:left w:val="single" w:sz="4" w:space="0" w:color="000000"/>
              <w:bottom w:val="single" w:sz="4" w:space="0" w:color="000000"/>
              <w:right w:val="single" w:sz="4" w:space="0" w:color="000000"/>
            </w:tcBorders>
            <w:tcMar>
              <w:top w:w="57" w:type="dxa"/>
              <w:left w:w="113" w:type="dxa"/>
              <w:bottom w:w="57" w:type="dxa"/>
              <w:right w:w="113" w:type="dxa"/>
            </w:tcMar>
          </w:tcPr>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 xml:space="preserve">wnikliwe poznawanie wybranych zabytków lub pomników, omawianie ich formy na podstawie wcześniej zebranych informacji </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aktywne zwiedzanie i omawianie ważnych zabytków w najbliższej okolicy</w:t>
            </w:r>
          </w:p>
          <w:p w:rsidR="00B7762A" w:rsidRPr="008E7B21" w:rsidRDefault="00B7762A" w:rsidP="000B1CEF">
            <w:pPr>
              <w:pStyle w:val="tabelakropki"/>
              <w:rPr>
                <w:rFonts w:asciiTheme="minorHAnsi" w:hAnsiTheme="minorHAnsi" w:cstheme="minorHAnsi"/>
              </w:rPr>
            </w:pPr>
            <w:r w:rsidRPr="008E7B21">
              <w:rPr>
                <w:rFonts w:asciiTheme="minorHAnsi" w:hAnsiTheme="minorHAnsi" w:cstheme="minorHAnsi"/>
              </w:rPr>
              <w:t>•</w:t>
            </w:r>
            <w:r w:rsidRPr="008E7B21">
              <w:rPr>
                <w:rFonts w:asciiTheme="minorHAnsi" w:hAnsiTheme="minorHAnsi" w:cstheme="minorHAnsi"/>
              </w:rPr>
              <w:tab/>
              <w:t>tworzenie złożonego, bogatego szkicu, prezentacji lub albumu zabytku</w:t>
            </w:r>
          </w:p>
          <w:p w:rsidR="00B7762A" w:rsidRPr="008E7B21" w:rsidRDefault="00B7762A" w:rsidP="000B1CEF">
            <w:pPr>
              <w:pStyle w:val="tabela"/>
              <w:rPr>
                <w:rFonts w:asciiTheme="minorHAnsi" w:hAnsiTheme="minorHAnsi" w:cstheme="minorHAnsi"/>
              </w:rPr>
            </w:pPr>
          </w:p>
        </w:tc>
      </w:tr>
      <w:bookmarkEnd w:id="0"/>
    </w:tbl>
    <w:p w:rsidR="00031199" w:rsidRPr="008E7B21" w:rsidRDefault="00031199" w:rsidP="00031199">
      <w:pPr>
        <w:pStyle w:val="Brakstyluakapitowego"/>
        <w:suppressAutoHyphens/>
        <w:rPr>
          <w:rFonts w:asciiTheme="minorHAnsi" w:hAnsiTheme="minorHAnsi" w:cstheme="minorHAnsi"/>
        </w:rPr>
      </w:pPr>
    </w:p>
    <w:p w:rsidR="00031199" w:rsidRPr="008E7B21" w:rsidRDefault="00031199" w:rsidP="00031199">
      <w:pPr>
        <w:rPr>
          <w:rFonts w:cstheme="minorHAnsi"/>
        </w:rPr>
      </w:pPr>
    </w:p>
    <w:p w:rsidR="006B5810" w:rsidRPr="002F1910" w:rsidRDefault="006B5810" w:rsidP="001E4CB0">
      <w:pPr>
        <w:ind w:left="142"/>
        <w:rPr>
          <w:rFonts w:ascii="Arial" w:hAnsi="Arial" w:cs="Arial"/>
          <w:color w:val="F09120"/>
        </w:rPr>
      </w:pPr>
    </w:p>
    <w:sectPr w:rsidR="006B5810" w:rsidRPr="002F1910" w:rsidSect="001E4CB0">
      <w:headerReference w:type="default" r:id="rId8"/>
      <w:footerReference w:type="default" r:id="rId9"/>
      <w:pgSz w:w="16838" w:h="11906" w:orient="landscape"/>
      <w:pgMar w:top="1560" w:right="820" w:bottom="849"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4F63" w:rsidRDefault="00F64F63" w:rsidP="00285D6F">
      <w:pPr>
        <w:spacing w:after="0" w:line="240" w:lineRule="auto"/>
      </w:pPr>
      <w:r>
        <w:separator/>
      </w:r>
    </w:p>
  </w:endnote>
  <w:endnote w:type="continuationSeparator" w:id="1">
    <w:p w:rsidR="00F64F63" w:rsidRDefault="00F64F63" w:rsidP="00285D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gendaPl RegularCondensed">
    <w:altName w:val="Times New Roman"/>
    <w:panose1 w:val="00000000000000000000"/>
    <w:charset w:val="00"/>
    <w:family w:val="modern"/>
    <w:notTrueType/>
    <w:pitch w:val="variable"/>
    <w:sig w:usb0="800000AF" w:usb1="5000204B"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Dutch801HdEU">
    <w:charset w:val="EE"/>
    <w:family w:val="auto"/>
    <w:pitch w:val="variable"/>
    <w:sig w:usb0="A00000AF" w:usb1="5000004A" w:usb2="00000000" w:usb3="00000000" w:csb0="00000193" w:csb1="00000000"/>
  </w:font>
  <w:font w:name="AgendaPl Bold">
    <w:altName w:val="Times New Roman"/>
    <w:panose1 w:val="00000000000000000000"/>
    <w:charset w:val="00"/>
    <w:family w:val="modern"/>
    <w:notTrueType/>
    <w:pitch w:val="variable"/>
    <w:sig w:usb0="800000AF" w:usb1="5000204B" w:usb2="00000000" w:usb3="00000000" w:csb0="00000003" w:csb1="00000000"/>
  </w:font>
  <w:font w:name="AgendaPl BoldCondensed">
    <w:altName w:val="Times New Roman"/>
    <w:panose1 w:val="00000000000000000000"/>
    <w:charset w:val="00"/>
    <w:family w:val="modern"/>
    <w:notTrueType/>
    <w:pitch w:val="variable"/>
    <w:sig w:usb0="800000AF" w:usb1="5000204B" w:usb2="00000000" w:usb3="00000000" w:csb0="00000003" w:csb1="00000000"/>
  </w:font>
  <w:font w:name="AgendaPl SemiboldCondensed">
    <w:panose1 w:val="00000000000000000000"/>
    <w:charset w:val="00"/>
    <w:family w:val="modern"/>
    <w:notTrueType/>
    <w:pitch w:val="variable"/>
    <w:sig w:usb0="800000AF" w:usb1="5000204B"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CEF" w:rsidRDefault="000B1CEF" w:rsidP="00EE01FE">
    <w:pPr>
      <w:pStyle w:val="Stopka"/>
      <w:tabs>
        <w:tab w:val="clear" w:pos="9072"/>
        <w:tab w:val="right" w:pos="9639"/>
      </w:tabs>
      <w:spacing w:before="120"/>
      <w:ind w:left="-567"/>
      <w:rPr>
        <w:b/>
        <w:color w:val="003892"/>
      </w:rPr>
    </w:pPr>
  </w:p>
  <w:p w:rsidR="000B1CEF" w:rsidRDefault="000B1CEF" w:rsidP="00EE01FE">
    <w:pPr>
      <w:pStyle w:val="Stopka"/>
      <w:tabs>
        <w:tab w:val="clear" w:pos="9072"/>
        <w:tab w:val="right" w:pos="9639"/>
      </w:tabs>
      <w:spacing w:before="120"/>
      <w:ind w:left="-567"/>
    </w:pPr>
  </w:p>
  <w:p w:rsidR="000B1CEF" w:rsidRDefault="002A0F14" w:rsidP="00EE01FE">
    <w:pPr>
      <w:pStyle w:val="Stopka"/>
      <w:tabs>
        <w:tab w:val="clear" w:pos="9072"/>
        <w:tab w:val="right" w:pos="9639"/>
      </w:tabs>
      <w:ind w:left="-567" w:right="1"/>
    </w:pPr>
    <w:r w:rsidRPr="002A0F14">
      <w:rPr>
        <w:b/>
        <w:noProof/>
        <w:color w:val="003892"/>
        <w:lang w:eastAsia="pl-PL"/>
      </w:rPr>
      <w:pict>
        <v:line id="Łącznik prostoliniowy 5" o:spid="_x0000_s4097" style="position:absolute;left:0;text-align:left;z-index:251667456;visibility:visible;mso-width-relative:margin" from="-26.05pt,8.8pt" to="725.5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" strokecolor="black [3213]" strokeweight=".5pt"/>
      </w:pict>
    </w:r>
  </w:p>
  <w:p w:rsidR="000B1CEF" w:rsidRDefault="00B7762A" w:rsidP="0083577E">
    <w:pPr>
      <w:pStyle w:val="Stopka"/>
      <w:tabs>
        <w:tab w:val="clear" w:pos="4536"/>
        <w:tab w:val="clear" w:pos="9072"/>
      </w:tabs>
      <w:ind w:left="-1417"/>
      <w:rPr>
        <w:noProof/>
        <w:lang w:eastAsia="pl-PL"/>
      </w:rPr>
    </w:pPr>
    <w:r>
      <w:tab/>
    </w:r>
    <w:r>
      <w:tab/>
    </w:r>
    <w:r>
      <w:tab/>
    </w:r>
    <w:r>
      <w:tab/>
    </w:r>
    <w:r>
      <w:tab/>
    </w:r>
    <w:r>
      <w:tab/>
    </w:r>
    <w:r>
      <w:tab/>
    </w:r>
    <w:r>
      <w:tab/>
    </w:r>
  </w:p>
  <w:p w:rsidR="000B1CEF" w:rsidRDefault="002A0F14" w:rsidP="009130E5">
    <w:pPr>
      <w:pStyle w:val="Stopka"/>
      <w:ind w:left="-1417"/>
      <w:jc w:val="center"/>
    </w:pPr>
    <w:r>
      <w:fldChar w:fldCharType="begin"/>
    </w:r>
    <w:r w:rsidR="000B1CEF">
      <w:instrText>PAGE   \* MERGEFORMAT</w:instrText>
    </w:r>
    <w:r>
      <w:fldChar w:fldCharType="separate"/>
    </w:r>
    <w:r w:rsidR="00B7762A">
      <w:rPr>
        <w:noProof/>
      </w:rPr>
      <w:t>22</w:t>
    </w:r>
    <w:r>
      <w:fldChar w:fldCharType="end"/>
    </w:r>
  </w:p>
  <w:p w:rsidR="000B1CEF" w:rsidRPr="00285D6F" w:rsidRDefault="000B1CEF" w:rsidP="00D22D55">
    <w:pPr>
      <w:pStyle w:val="Stopka"/>
      <w:tabs>
        <w:tab w:val="clear" w:pos="4536"/>
        <w:tab w:val="clear" w:pos="9072"/>
      </w:tabs>
      <w:ind w:left="-141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4F63" w:rsidRDefault="00F64F63" w:rsidP="00285D6F">
      <w:pPr>
        <w:spacing w:after="0" w:line="240" w:lineRule="auto"/>
      </w:pPr>
      <w:r>
        <w:separator/>
      </w:r>
    </w:p>
  </w:footnote>
  <w:footnote w:type="continuationSeparator" w:id="1">
    <w:p w:rsidR="00F64F63" w:rsidRDefault="00F64F63" w:rsidP="00285D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CEF" w:rsidRDefault="000B1CEF" w:rsidP="00EC12C2">
    <w:pPr>
      <w:pStyle w:val="Nagwek"/>
      <w:tabs>
        <w:tab w:val="clear" w:pos="9072"/>
      </w:tabs>
      <w:spacing w:after="40"/>
      <w:ind w:left="142" w:right="142"/>
    </w:pPr>
  </w:p>
  <w:p w:rsidR="000B1CEF" w:rsidRDefault="000B1CEF" w:rsidP="00435B7E">
    <w:pPr>
      <w:pStyle w:val="Nagwek"/>
      <w:tabs>
        <w:tab w:val="clear" w:pos="9072"/>
      </w:tabs>
      <w:ind w:left="142" w:right="142"/>
    </w:pPr>
  </w:p>
  <w:p w:rsidR="000B1CEF" w:rsidRDefault="000B1CEF" w:rsidP="00435B7E">
    <w:pPr>
      <w:pStyle w:val="Nagwek"/>
      <w:tabs>
        <w:tab w:val="clear" w:pos="9072"/>
      </w:tabs>
      <w:ind w:left="142" w:right="142"/>
    </w:pPr>
  </w:p>
  <w:p w:rsidR="000B1CEF" w:rsidRDefault="000B1CEF" w:rsidP="00D22D55">
    <w:pPr>
      <w:pStyle w:val="Nagwek"/>
      <w:tabs>
        <w:tab w:val="clear" w:pos="9072"/>
      </w:tabs>
      <w:ind w:left="142" w:right="-283"/>
    </w:pPr>
    <w:r>
      <w:tab/>
    </w:r>
    <w:r w:rsidR="00B7762A">
      <w:tab/>
    </w:r>
    <w:r w:rsidR="00B7762A">
      <w:tab/>
    </w:r>
    <w:r w:rsidR="00B7762A">
      <w:tab/>
    </w:r>
    <w:r w:rsidR="00B7762A">
      <w:tab/>
    </w:r>
    <w:r w:rsidR="00B7762A">
      <w:tab/>
    </w:r>
    <w:r w:rsidR="00B7762A">
      <w:tab/>
    </w:r>
    <w:r w:rsidR="00B7762A">
      <w:tab/>
    </w:r>
    <w:r w:rsidR="00B7762A">
      <w:tab/>
    </w:r>
    <w:r w:rsidR="00B7762A">
      <w:tab/>
    </w:r>
    <w:r w:rsidR="00B7762A">
      <w:tab/>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31B19"/>
    <w:multiLevelType w:val="hybridMultilevel"/>
    <w:tmpl w:val="80EAF870"/>
    <w:lvl w:ilvl="0" w:tplc="387425B4">
      <w:start w:val="1"/>
      <w:numFmt w:val="bullet"/>
      <w:lvlText w:val="•"/>
      <w:lvlJc w:val="left"/>
      <w:pPr>
        <w:ind w:left="720" w:hanging="360"/>
      </w:pPr>
      <w:rPr>
        <w:rFonts w:ascii="Times New Roman" w:hAnsi="Times New Roman" w:cs="Times New Roman"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33954BE"/>
    <w:multiLevelType w:val="hybridMultilevel"/>
    <w:tmpl w:val="7C3CA2DA"/>
    <w:lvl w:ilvl="0" w:tplc="468CD302">
      <w:numFmt w:val="bullet"/>
      <w:lvlText w:val="•"/>
      <w:lvlJc w:val="left"/>
      <w:pPr>
        <w:ind w:left="720" w:hanging="360"/>
      </w:pPr>
      <w:rPr>
        <w:rFonts w:ascii="Arial" w:hAnsi="Arial" w:hint="default"/>
        <w:b/>
        <w:color w:val="00389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38D6333"/>
    <w:multiLevelType w:val="hybridMultilevel"/>
    <w:tmpl w:val="0C2AFAA6"/>
    <w:lvl w:ilvl="0" w:tplc="AD423366">
      <w:numFmt w:val="bullet"/>
      <w:lvlText w:val="•"/>
      <w:lvlJc w:val="left"/>
      <w:pPr>
        <w:ind w:left="720" w:hanging="360"/>
      </w:pPr>
      <w:rPr>
        <w:rFonts w:ascii="Arial" w:eastAsiaTheme="minorHAnsi" w:hAnsi="Arial" w:cs="Arial" w:hint="default"/>
        <w:b/>
        <w:color w:val="0033F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13A021D5"/>
    <w:multiLevelType w:val="hybridMultilevel"/>
    <w:tmpl w:val="4B00A098"/>
    <w:lvl w:ilvl="0" w:tplc="5228596E">
      <w:numFmt w:val="bullet"/>
      <w:lvlText w:val="•"/>
      <w:lvlJc w:val="left"/>
      <w:pPr>
        <w:ind w:left="720" w:hanging="360"/>
      </w:pPr>
      <w:rPr>
        <w:rFonts w:ascii="AgendaPl RegularCondensed" w:eastAsiaTheme="minorHAnsi" w:hAnsi="AgendaPl RegularCondensed" w:cs="AgendaPl RegularCondensed"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44DA2F52"/>
    <w:multiLevelType w:val="hybridMultilevel"/>
    <w:tmpl w:val="13BC7F5C"/>
    <w:lvl w:ilvl="0" w:tplc="468CD302">
      <w:numFmt w:val="bullet"/>
      <w:lvlText w:val="•"/>
      <w:lvlJc w:val="left"/>
      <w:pPr>
        <w:ind w:left="720" w:hanging="360"/>
      </w:pPr>
      <w:rPr>
        <w:rFonts w:ascii="Arial" w:hAnsi="Arial" w:hint="default"/>
        <w:b/>
        <w:color w:val="00389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47C17D1C"/>
    <w:multiLevelType w:val="hybridMultilevel"/>
    <w:tmpl w:val="D42090CE"/>
    <w:lvl w:ilvl="0" w:tplc="468CD302">
      <w:numFmt w:val="bullet"/>
      <w:lvlText w:val="•"/>
      <w:lvlJc w:val="left"/>
      <w:pPr>
        <w:ind w:left="720" w:hanging="360"/>
      </w:pPr>
      <w:rPr>
        <w:rFonts w:ascii="Arial" w:hAnsi="Arial" w:hint="default"/>
        <w:b/>
        <w:color w:val="00389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68043D09"/>
    <w:multiLevelType w:val="hybridMultilevel"/>
    <w:tmpl w:val="9CAE35BC"/>
    <w:lvl w:ilvl="0" w:tplc="387425B4">
      <w:start w:val="1"/>
      <w:numFmt w:val="bullet"/>
      <w:lvlText w:val="•"/>
      <w:lvlJc w:val="left"/>
      <w:pPr>
        <w:ind w:left="720" w:hanging="360"/>
      </w:pPr>
      <w:rPr>
        <w:rFonts w:ascii="Times New Roman" w:hAnsi="Times New Roman" w:cs="Times New Roman"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71017784"/>
    <w:multiLevelType w:val="hybridMultilevel"/>
    <w:tmpl w:val="CC5803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779A11AB"/>
    <w:multiLevelType w:val="hybridMultilevel"/>
    <w:tmpl w:val="E346AF28"/>
    <w:lvl w:ilvl="0" w:tplc="387425B4">
      <w:start w:val="1"/>
      <w:numFmt w:val="bullet"/>
      <w:lvlText w:val="•"/>
      <w:lvlJc w:val="left"/>
      <w:pPr>
        <w:ind w:left="720" w:hanging="360"/>
      </w:pPr>
      <w:rPr>
        <w:rFonts w:ascii="Times New Roman" w:hAnsi="Times New Roman" w:cs="Times New Roman"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5"/>
  </w:num>
  <w:num w:numId="4">
    <w:abstractNumId w:val="1"/>
  </w:num>
  <w:num w:numId="5">
    <w:abstractNumId w:val="4"/>
  </w:num>
  <w:num w:numId="6">
    <w:abstractNumId w:val="6"/>
  </w:num>
  <w:num w:numId="7">
    <w:abstractNumId w:val="3"/>
  </w:num>
  <w:num w:numId="8">
    <w:abstractNumId w:val="0"/>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autoHyphenation/>
  <w:hyphenationZone w:val="425"/>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285D6F"/>
    <w:rsid w:val="00026F55"/>
    <w:rsid w:val="00031199"/>
    <w:rsid w:val="000B1CEF"/>
    <w:rsid w:val="001E4CB0"/>
    <w:rsid w:val="001F0820"/>
    <w:rsid w:val="00245DA5"/>
    <w:rsid w:val="00285D6F"/>
    <w:rsid w:val="002A0F14"/>
    <w:rsid w:val="002D5675"/>
    <w:rsid w:val="002F1910"/>
    <w:rsid w:val="00317434"/>
    <w:rsid w:val="003572A4"/>
    <w:rsid w:val="003B19DC"/>
    <w:rsid w:val="00415041"/>
    <w:rsid w:val="00435B7E"/>
    <w:rsid w:val="00592B22"/>
    <w:rsid w:val="00602ABB"/>
    <w:rsid w:val="00672759"/>
    <w:rsid w:val="00691DBB"/>
    <w:rsid w:val="006B5810"/>
    <w:rsid w:val="007963FD"/>
    <w:rsid w:val="007B3CB5"/>
    <w:rsid w:val="0083577E"/>
    <w:rsid w:val="008648E0"/>
    <w:rsid w:val="0089186E"/>
    <w:rsid w:val="008A282E"/>
    <w:rsid w:val="008C2636"/>
    <w:rsid w:val="009130E5"/>
    <w:rsid w:val="00914856"/>
    <w:rsid w:val="009D4894"/>
    <w:rsid w:val="009E0F62"/>
    <w:rsid w:val="00A239DF"/>
    <w:rsid w:val="00A5798A"/>
    <w:rsid w:val="00AB49BA"/>
    <w:rsid w:val="00B63701"/>
    <w:rsid w:val="00B70429"/>
    <w:rsid w:val="00B7762A"/>
    <w:rsid w:val="00C66829"/>
    <w:rsid w:val="00D22D55"/>
    <w:rsid w:val="00E94882"/>
    <w:rsid w:val="00EA5A61"/>
    <w:rsid w:val="00EC12C2"/>
    <w:rsid w:val="00EE01FE"/>
    <w:rsid w:val="00F64F63"/>
    <w:rsid w:val="00FD3A8B"/>
    <w:rsid w:val="00FE61F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31199"/>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85D6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85D6F"/>
  </w:style>
  <w:style w:type="paragraph" w:styleId="Stopka">
    <w:name w:val="footer"/>
    <w:basedOn w:val="Normalny"/>
    <w:link w:val="StopkaZnak"/>
    <w:uiPriority w:val="99"/>
    <w:unhideWhenUsed/>
    <w:rsid w:val="00285D6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85D6F"/>
  </w:style>
  <w:style w:type="paragraph" w:styleId="Tekstdymka">
    <w:name w:val="Balloon Text"/>
    <w:basedOn w:val="Normalny"/>
    <w:link w:val="TekstdymkaZnak"/>
    <w:uiPriority w:val="99"/>
    <w:semiHidden/>
    <w:unhideWhenUsed/>
    <w:rsid w:val="00285D6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85D6F"/>
    <w:rPr>
      <w:rFonts w:ascii="Tahoma" w:hAnsi="Tahoma" w:cs="Tahoma"/>
      <w:sz w:val="16"/>
      <w:szCs w:val="16"/>
    </w:rPr>
  </w:style>
  <w:style w:type="paragraph" w:styleId="Akapitzlist">
    <w:name w:val="List Paragraph"/>
    <w:basedOn w:val="Normalny"/>
    <w:uiPriority w:val="34"/>
    <w:qFormat/>
    <w:rsid w:val="006B5810"/>
    <w:pPr>
      <w:ind w:left="720"/>
      <w:contextualSpacing/>
    </w:pPr>
  </w:style>
  <w:style w:type="table" w:styleId="Tabela-Siatka">
    <w:name w:val="Table Grid"/>
    <w:basedOn w:val="Standardowy"/>
    <w:uiPriority w:val="59"/>
    <w:rsid w:val="006B58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rakstyluakapitowego">
    <w:name w:val="[Brak stylu akapitowego]"/>
    <w:rsid w:val="00031199"/>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001Tekstpodstawowy">
    <w:name w:val="001 Tekst podstawowy"/>
    <w:basedOn w:val="Brakstyluakapitowego"/>
    <w:uiPriority w:val="99"/>
    <w:rsid w:val="00031199"/>
    <w:pPr>
      <w:tabs>
        <w:tab w:val="left" w:pos="170"/>
        <w:tab w:val="left" w:pos="340"/>
        <w:tab w:val="left" w:pos="510"/>
      </w:tabs>
      <w:spacing w:line="240" w:lineRule="atLeast"/>
      <w:jc w:val="both"/>
    </w:pPr>
    <w:rPr>
      <w:rFonts w:ascii="Dutch801HdEU" w:hAnsi="Dutch801HdEU" w:cs="Dutch801HdEU"/>
      <w:sz w:val="20"/>
      <w:szCs w:val="20"/>
    </w:rPr>
  </w:style>
  <w:style w:type="paragraph" w:customStyle="1" w:styleId="002TytulIrzedu">
    <w:name w:val="002 Tytul I rzedu"/>
    <w:basedOn w:val="001Tekstpodstawowy"/>
    <w:uiPriority w:val="99"/>
    <w:rsid w:val="00031199"/>
    <w:pPr>
      <w:suppressAutoHyphens/>
      <w:spacing w:before="57" w:after="170" w:line="480" w:lineRule="atLeast"/>
      <w:jc w:val="left"/>
    </w:pPr>
    <w:rPr>
      <w:rFonts w:ascii="AgendaPl Bold" w:hAnsi="AgendaPl Bold" w:cs="AgendaPl Bold"/>
      <w:b/>
      <w:bCs/>
      <w:color w:val="F29400"/>
      <w:position w:val="-10"/>
      <w:sz w:val="48"/>
      <w:szCs w:val="48"/>
    </w:rPr>
  </w:style>
  <w:style w:type="paragraph" w:customStyle="1" w:styleId="tabeleglowka">
    <w:name w:val="tabele glowka"/>
    <w:basedOn w:val="Brakstyluakapitowego"/>
    <w:uiPriority w:val="99"/>
    <w:rsid w:val="00031199"/>
    <w:pPr>
      <w:spacing w:line="240" w:lineRule="atLeast"/>
      <w:jc w:val="center"/>
    </w:pPr>
    <w:rPr>
      <w:rFonts w:ascii="AgendaPl BoldCondensed" w:hAnsi="AgendaPl BoldCondensed" w:cs="AgendaPl BoldCondensed"/>
      <w:b/>
      <w:bCs/>
      <w:color w:val="FFFFFF"/>
    </w:rPr>
  </w:style>
  <w:style w:type="paragraph" w:customStyle="1" w:styleId="TabelaSEMIBOLD">
    <w:name w:val="Tabela SEMIBOLD"/>
    <w:basedOn w:val="Brakstyluakapitowego"/>
    <w:uiPriority w:val="99"/>
    <w:rsid w:val="00031199"/>
    <w:pPr>
      <w:keepLines/>
      <w:suppressAutoHyphens/>
      <w:spacing w:line="260" w:lineRule="atLeast"/>
    </w:pPr>
    <w:rPr>
      <w:rFonts w:ascii="AgendaPl SemiboldCondensed" w:hAnsi="AgendaPl SemiboldCondensed" w:cs="AgendaPl SemiboldCondensed"/>
      <w:sz w:val="20"/>
      <w:szCs w:val="20"/>
    </w:rPr>
  </w:style>
  <w:style w:type="paragraph" w:customStyle="1" w:styleId="tabela">
    <w:name w:val="tabela"/>
    <w:basedOn w:val="Brakstyluakapitowego"/>
    <w:next w:val="Brakstyluakapitowego"/>
    <w:uiPriority w:val="99"/>
    <w:rsid w:val="00031199"/>
    <w:pPr>
      <w:suppressAutoHyphens/>
      <w:spacing w:line="260" w:lineRule="atLeast"/>
    </w:pPr>
    <w:rPr>
      <w:rFonts w:ascii="AgendaPl RegularCondensed" w:hAnsi="AgendaPl RegularCondensed" w:cs="AgendaPl RegularCondensed"/>
      <w:sz w:val="20"/>
      <w:szCs w:val="20"/>
    </w:rPr>
  </w:style>
  <w:style w:type="paragraph" w:customStyle="1" w:styleId="tabelacenter">
    <w:name w:val="tabela center"/>
    <w:basedOn w:val="tabela"/>
    <w:uiPriority w:val="99"/>
    <w:rsid w:val="00031199"/>
    <w:pPr>
      <w:jc w:val="center"/>
    </w:pPr>
  </w:style>
  <w:style w:type="paragraph" w:customStyle="1" w:styleId="tabelakropki">
    <w:name w:val="tabela kropki"/>
    <w:basedOn w:val="Brakstyluakapitowego"/>
    <w:uiPriority w:val="99"/>
    <w:rsid w:val="00031199"/>
    <w:pPr>
      <w:keepLines/>
      <w:suppressAutoHyphens/>
      <w:spacing w:line="260" w:lineRule="atLeast"/>
      <w:ind w:left="113" w:hanging="113"/>
    </w:pPr>
    <w:rPr>
      <w:rFonts w:ascii="AgendaPl RegularCondensed" w:hAnsi="AgendaPl RegularCondensed" w:cs="AgendaPl RegularCondensed"/>
      <w:sz w:val="20"/>
      <w:szCs w:val="20"/>
    </w:rPr>
  </w:style>
  <w:style w:type="character" w:customStyle="1" w:styleId="0AgendaBoldCondensed">
    <w:name w:val="0_Agenda_BoldCondensed"/>
    <w:uiPriority w:val="99"/>
    <w:rsid w:val="00031199"/>
    <w:rPr>
      <w:b/>
      <w:bCs/>
    </w:rPr>
  </w:style>
  <w:style w:type="character" w:customStyle="1" w:styleId="SEMICONDENSED">
    <w:name w:val="SEMICONDENSED"/>
    <w:uiPriority w:val="99"/>
    <w:rsid w:val="00031199"/>
  </w:style>
  <w:style w:type="character" w:customStyle="1" w:styleId="0AgendaCondItalic">
    <w:name w:val="0_Agenda_Cond_Italic"/>
    <w:uiPriority w:val="99"/>
    <w:rsid w:val="00031199"/>
    <w:rPr>
      <w:i/>
      <w:iCs/>
      <w:color w:val="000000"/>
    </w:rPr>
  </w:style>
  <w:style w:type="character" w:styleId="Hipercze">
    <w:name w:val="Hyperlink"/>
    <w:basedOn w:val="Domylnaczcionkaakapitu"/>
    <w:uiPriority w:val="99"/>
    <w:rsid w:val="00031199"/>
    <w:rPr>
      <w:color w:val="004394"/>
      <w:w w:val="100"/>
      <w:u w:val="thick" w:color="004394"/>
    </w:rPr>
  </w:style>
  <w:style w:type="character" w:customStyle="1" w:styleId="bezdzielenia">
    <w:name w:val="bez dzielenia"/>
    <w:uiPriority w:val="99"/>
    <w:rsid w:val="00031199"/>
    <w:rPr>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3119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85D6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85D6F"/>
  </w:style>
  <w:style w:type="paragraph" w:styleId="Stopka">
    <w:name w:val="footer"/>
    <w:basedOn w:val="Normalny"/>
    <w:link w:val="StopkaZnak"/>
    <w:uiPriority w:val="99"/>
    <w:unhideWhenUsed/>
    <w:rsid w:val="00285D6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85D6F"/>
  </w:style>
  <w:style w:type="paragraph" w:styleId="Tekstdymka">
    <w:name w:val="Balloon Text"/>
    <w:basedOn w:val="Normalny"/>
    <w:link w:val="TekstdymkaZnak"/>
    <w:uiPriority w:val="99"/>
    <w:semiHidden/>
    <w:unhideWhenUsed/>
    <w:rsid w:val="00285D6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85D6F"/>
    <w:rPr>
      <w:rFonts w:ascii="Tahoma" w:hAnsi="Tahoma" w:cs="Tahoma"/>
      <w:sz w:val="16"/>
      <w:szCs w:val="16"/>
    </w:rPr>
  </w:style>
  <w:style w:type="paragraph" w:styleId="Akapitzlist">
    <w:name w:val="List Paragraph"/>
    <w:basedOn w:val="Normalny"/>
    <w:uiPriority w:val="34"/>
    <w:qFormat/>
    <w:rsid w:val="006B5810"/>
    <w:pPr>
      <w:ind w:left="720"/>
      <w:contextualSpacing/>
    </w:pPr>
  </w:style>
  <w:style w:type="table" w:styleId="Tabela-Siatka">
    <w:name w:val="Table Grid"/>
    <w:basedOn w:val="Standardowy"/>
    <w:uiPriority w:val="59"/>
    <w:rsid w:val="006B5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akstyluakapitowego">
    <w:name w:val="[Brak stylu akapitowego]"/>
    <w:rsid w:val="00031199"/>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001Tekstpodstawowy">
    <w:name w:val="001 Tekst podstawowy"/>
    <w:basedOn w:val="Brakstyluakapitowego"/>
    <w:uiPriority w:val="99"/>
    <w:rsid w:val="00031199"/>
    <w:pPr>
      <w:tabs>
        <w:tab w:val="left" w:pos="170"/>
        <w:tab w:val="left" w:pos="340"/>
        <w:tab w:val="left" w:pos="510"/>
      </w:tabs>
      <w:spacing w:line="240" w:lineRule="atLeast"/>
      <w:jc w:val="both"/>
    </w:pPr>
    <w:rPr>
      <w:rFonts w:ascii="Dutch801HdEU" w:hAnsi="Dutch801HdEU" w:cs="Dutch801HdEU"/>
      <w:sz w:val="20"/>
      <w:szCs w:val="20"/>
    </w:rPr>
  </w:style>
  <w:style w:type="paragraph" w:customStyle="1" w:styleId="002TytulIrzedu">
    <w:name w:val="002 Tytul I rzedu"/>
    <w:basedOn w:val="001Tekstpodstawowy"/>
    <w:uiPriority w:val="99"/>
    <w:rsid w:val="00031199"/>
    <w:pPr>
      <w:suppressAutoHyphens/>
      <w:spacing w:before="57" w:after="170" w:line="480" w:lineRule="atLeast"/>
      <w:jc w:val="left"/>
    </w:pPr>
    <w:rPr>
      <w:rFonts w:ascii="AgendaPl Bold" w:hAnsi="AgendaPl Bold" w:cs="AgendaPl Bold"/>
      <w:b/>
      <w:bCs/>
      <w:color w:val="F29400"/>
      <w:position w:val="-10"/>
      <w:sz w:val="48"/>
      <w:szCs w:val="48"/>
    </w:rPr>
  </w:style>
  <w:style w:type="paragraph" w:customStyle="1" w:styleId="tabeleglowka">
    <w:name w:val="tabele glowka"/>
    <w:basedOn w:val="Brakstyluakapitowego"/>
    <w:uiPriority w:val="99"/>
    <w:rsid w:val="00031199"/>
    <w:pPr>
      <w:spacing w:line="240" w:lineRule="atLeast"/>
      <w:jc w:val="center"/>
    </w:pPr>
    <w:rPr>
      <w:rFonts w:ascii="AgendaPl BoldCondensed" w:hAnsi="AgendaPl BoldCondensed" w:cs="AgendaPl BoldCondensed"/>
      <w:b/>
      <w:bCs/>
      <w:color w:val="FFFFFF"/>
    </w:rPr>
  </w:style>
  <w:style w:type="paragraph" w:customStyle="1" w:styleId="TabelaSEMIBOLD">
    <w:name w:val="Tabela SEMIBOLD"/>
    <w:basedOn w:val="Brakstyluakapitowego"/>
    <w:uiPriority w:val="99"/>
    <w:rsid w:val="00031199"/>
    <w:pPr>
      <w:keepLines/>
      <w:suppressAutoHyphens/>
      <w:spacing w:line="260" w:lineRule="atLeast"/>
    </w:pPr>
    <w:rPr>
      <w:rFonts w:ascii="AgendaPl SemiboldCondensed" w:hAnsi="AgendaPl SemiboldCondensed" w:cs="AgendaPl SemiboldCondensed"/>
      <w:sz w:val="20"/>
      <w:szCs w:val="20"/>
    </w:rPr>
  </w:style>
  <w:style w:type="paragraph" w:customStyle="1" w:styleId="tabela">
    <w:name w:val="tabela"/>
    <w:basedOn w:val="Brakstyluakapitowego"/>
    <w:next w:val="Brakstyluakapitowego"/>
    <w:uiPriority w:val="99"/>
    <w:rsid w:val="00031199"/>
    <w:pPr>
      <w:suppressAutoHyphens/>
      <w:spacing w:line="260" w:lineRule="atLeast"/>
    </w:pPr>
    <w:rPr>
      <w:rFonts w:ascii="AgendaPl RegularCondensed" w:hAnsi="AgendaPl RegularCondensed" w:cs="AgendaPl RegularCondensed"/>
      <w:sz w:val="20"/>
      <w:szCs w:val="20"/>
    </w:rPr>
  </w:style>
  <w:style w:type="paragraph" w:customStyle="1" w:styleId="tabelacenter">
    <w:name w:val="tabela center"/>
    <w:basedOn w:val="tabela"/>
    <w:uiPriority w:val="99"/>
    <w:rsid w:val="00031199"/>
    <w:pPr>
      <w:jc w:val="center"/>
    </w:pPr>
  </w:style>
  <w:style w:type="paragraph" w:customStyle="1" w:styleId="tabelakropki">
    <w:name w:val="tabela kropki"/>
    <w:basedOn w:val="Brakstyluakapitowego"/>
    <w:uiPriority w:val="99"/>
    <w:rsid w:val="00031199"/>
    <w:pPr>
      <w:keepLines/>
      <w:suppressAutoHyphens/>
      <w:spacing w:line="260" w:lineRule="atLeast"/>
      <w:ind w:left="113" w:hanging="113"/>
    </w:pPr>
    <w:rPr>
      <w:rFonts w:ascii="AgendaPl RegularCondensed" w:hAnsi="AgendaPl RegularCondensed" w:cs="AgendaPl RegularCondensed"/>
      <w:sz w:val="20"/>
      <w:szCs w:val="20"/>
    </w:rPr>
  </w:style>
  <w:style w:type="character" w:customStyle="1" w:styleId="0AgendaBoldCondensed">
    <w:name w:val="0_Agenda_BoldCondensed"/>
    <w:uiPriority w:val="99"/>
    <w:rsid w:val="00031199"/>
    <w:rPr>
      <w:b/>
      <w:bCs/>
    </w:rPr>
  </w:style>
  <w:style w:type="character" w:customStyle="1" w:styleId="SEMICONDENSED">
    <w:name w:val="SEMICONDENSED"/>
    <w:uiPriority w:val="99"/>
    <w:rsid w:val="00031199"/>
  </w:style>
  <w:style w:type="character" w:customStyle="1" w:styleId="0AgendaCondItalic">
    <w:name w:val="0_Agenda_Cond_Italic"/>
    <w:uiPriority w:val="99"/>
    <w:rsid w:val="00031199"/>
    <w:rPr>
      <w:i/>
      <w:iCs/>
      <w:color w:val="000000"/>
    </w:rPr>
  </w:style>
  <w:style w:type="character" w:styleId="Hipercze">
    <w:name w:val="Hyperlink"/>
    <w:basedOn w:val="Domylnaczcionkaakapitu"/>
    <w:uiPriority w:val="99"/>
    <w:rsid w:val="00031199"/>
    <w:rPr>
      <w:color w:val="004394"/>
      <w:w w:val="100"/>
      <w:u w:val="thick" w:color="004394"/>
    </w:rPr>
  </w:style>
  <w:style w:type="character" w:customStyle="1" w:styleId="bezdzielenia">
    <w:name w:val="bez dzielenia"/>
    <w:uiPriority w:val="99"/>
    <w:rsid w:val="00031199"/>
    <w:rPr>
      <w:u w:val="non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9A7FB6-E1BA-430E-B473-37E81C11D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5697</Words>
  <Characters>34183</Characters>
  <Application>Microsoft Office Word</Application>
  <DocSecurity>0</DocSecurity>
  <Lines>284</Lines>
  <Paragraphs>79</Paragraphs>
  <ScaleCrop>false</ScaleCrop>
  <HeadingPairs>
    <vt:vector size="2" baseType="variant">
      <vt:variant>
        <vt:lpstr>Tytuł</vt:lpstr>
      </vt:variant>
      <vt:variant>
        <vt:i4>1</vt:i4>
      </vt:variant>
    </vt:vector>
  </HeadingPairs>
  <TitlesOfParts>
    <vt:vector size="1" baseType="lpstr">
      <vt:lpstr/>
    </vt:vector>
  </TitlesOfParts>
  <Company>WSiP Sp. z o.o.</Company>
  <LinksUpToDate>false</LinksUpToDate>
  <CharactersWithSpaces>39801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Jedlinska</dc:creator>
  <cp:lastModifiedBy>Alina Wójcik</cp:lastModifiedBy>
  <cp:revision>7</cp:revision>
  <dcterms:created xsi:type="dcterms:W3CDTF">2018-07-24T08:02:00Z</dcterms:created>
  <dcterms:modified xsi:type="dcterms:W3CDTF">2024-09-12T19:56:00Z</dcterms:modified>
</cp:coreProperties>
</file>