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FORMULARZ CENOWY</w:t>
      </w: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Koszty obsługi </w:t>
      </w:r>
      <w:r w:rsidR="001034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bankowej</w:t>
      </w: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(opłaty i prowizje związane z obsługą </w:t>
      </w:r>
      <w:r w:rsidR="00060A59">
        <w:rPr>
          <w:rFonts w:ascii="Times New Roman" w:eastAsia="Times New Roman" w:hAnsi="Times New Roman" w:cs="Times New Roman"/>
          <w:sz w:val="24"/>
          <w:szCs w:val="24"/>
          <w:lang w:eastAsia="zh-CN"/>
        </w:rPr>
        <w:t>bankową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230"/>
        <w:gridCol w:w="1799"/>
        <w:gridCol w:w="1556"/>
        <w:gridCol w:w="1193"/>
        <w:gridCol w:w="1510"/>
        <w:gridCol w:w="1790"/>
      </w:tblGrid>
      <w:tr w:rsidR="00BB352F" w:rsidRPr="00BB352F" w:rsidTr="001034C0">
        <w:trPr>
          <w:trHeight w:val="336"/>
        </w:trPr>
        <w:tc>
          <w:tcPr>
            <w:tcW w:w="570" w:type="dxa"/>
            <w:shd w:val="clear" w:color="auto" w:fill="auto"/>
            <w:vAlign w:val="center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Opis usługi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Jednostka miary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352F" w:rsidRPr="00BB352F" w:rsidRDefault="00BB352F" w:rsidP="001034C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Wielkość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Cena jednostkowa</w:t>
            </w:r>
          </w:p>
        </w:tc>
        <w:tc>
          <w:tcPr>
            <w:tcW w:w="179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Cena za cały okres obowiązywania umowy</w:t>
            </w:r>
          </w:p>
        </w:tc>
      </w:tr>
      <w:tr w:rsidR="00BB352F" w:rsidRPr="00BB352F" w:rsidTr="001034C0">
        <w:tc>
          <w:tcPr>
            <w:tcW w:w="57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Otwarcie rachunku bankowego</w:t>
            </w:r>
          </w:p>
        </w:tc>
        <w:tc>
          <w:tcPr>
            <w:tcW w:w="1556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zł / jednorazowo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352F" w:rsidRPr="00BB352F" w:rsidRDefault="00060A59" w:rsidP="001034C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51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352F" w:rsidRPr="00BB352F" w:rsidTr="001034C0">
        <w:tc>
          <w:tcPr>
            <w:tcW w:w="57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Prowadzenie rachunku bankowego bieżącego</w:t>
            </w:r>
          </w:p>
        </w:tc>
        <w:tc>
          <w:tcPr>
            <w:tcW w:w="1556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zł / za miesiąc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352F" w:rsidRPr="00BB352F" w:rsidRDefault="00060A59" w:rsidP="001034C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1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352F" w:rsidRPr="00BB352F" w:rsidTr="001034C0">
        <w:tc>
          <w:tcPr>
            <w:tcW w:w="57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Prowadzenie rachunków pomocniczych</w:t>
            </w:r>
          </w:p>
        </w:tc>
        <w:tc>
          <w:tcPr>
            <w:tcW w:w="1556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zł / za miesiąc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352F" w:rsidRPr="00BB352F" w:rsidRDefault="00060A59" w:rsidP="001034C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51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352F" w:rsidRPr="00BB352F" w:rsidTr="001034C0">
        <w:tc>
          <w:tcPr>
            <w:tcW w:w="57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Opłata za przelewy na rachunki prowadzone w innych bankach</w:t>
            </w:r>
          </w:p>
        </w:tc>
        <w:tc>
          <w:tcPr>
            <w:tcW w:w="1556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zł / za przelew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352F" w:rsidRPr="00BB352F" w:rsidRDefault="00060A59" w:rsidP="001034C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B352F"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1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352F" w:rsidRPr="00BB352F" w:rsidTr="001034C0">
        <w:tc>
          <w:tcPr>
            <w:tcW w:w="57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Prowizja od wypłat gotówkowych dla klientów Powiatowego Urzędu Pracy w Makowie Maz.</w:t>
            </w:r>
          </w:p>
        </w:tc>
        <w:tc>
          <w:tcPr>
            <w:tcW w:w="1556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 od wartości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352F" w:rsidRPr="00BB352F" w:rsidRDefault="00060A59" w:rsidP="001034C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8000</w:t>
            </w:r>
          </w:p>
        </w:tc>
        <w:tc>
          <w:tcPr>
            <w:tcW w:w="151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352F" w:rsidRPr="00BB352F" w:rsidTr="001034C0">
        <w:tc>
          <w:tcPr>
            <w:tcW w:w="57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Opłata za wydanie blankietu czeku</w:t>
            </w:r>
          </w:p>
        </w:tc>
        <w:tc>
          <w:tcPr>
            <w:tcW w:w="1556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zł / za sztukę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352F" w:rsidRPr="00BB352F" w:rsidRDefault="00060A59" w:rsidP="001034C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B352F"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51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352F" w:rsidRPr="00BB352F" w:rsidTr="001034C0">
        <w:tc>
          <w:tcPr>
            <w:tcW w:w="57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HOME-BANKING</w:t>
            </w:r>
            <w:r w:rsidR="00EE62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bookmarkStart w:id="0" w:name="_GoBack"/>
            <w:bookmarkEnd w:id="0"/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60A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system bankowości internetowej przez przeglądarkę stron www.</w:t>
            </w: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abonament</w:t>
            </w:r>
          </w:p>
        </w:tc>
        <w:tc>
          <w:tcPr>
            <w:tcW w:w="1556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zł / za miesiąc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352F" w:rsidRPr="00BB352F" w:rsidRDefault="00BB352F" w:rsidP="001034C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1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352F" w:rsidRPr="00BB352F" w:rsidTr="001034C0">
        <w:trPr>
          <w:trHeight w:val="2760"/>
        </w:trPr>
        <w:tc>
          <w:tcPr>
            <w:tcW w:w="57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23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Koszt obsługi kredytu  w ra</w:t>
            </w:r>
            <w:r w:rsidR="00953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chunku bieżącym w wysokości 600 </w:t>
            </w: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 PLN</w:t>
            </w:r>
          </w:p>
        </w:tc>
        <w:tc>
          <w:tcPr>
            <w:tcW w:w="1799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Suma</w:t>
            </w:r>
            <w:r w:rsidR="009539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odsetek liczona wg zasady: 600 </w:t>
            </w: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 x p% x 70 dni w roku: 365 dni x 4 lata</w:t>
            </w:r>
          </w:p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(p%=WIBOR 1M + marża bankowa)*</w:t>
            </w:r>
          </w:p>
        </w:tc>
        <w:tc>
          <w:tcPr>
            <w:tcW w:w="1556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zł</w:t>
            </w:r>
          </w:p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(podać p% przyjęty dla obliczenia ceny)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352F" w:rsidRPr="00BB352F" w:rsidRDefault="00BB352F" w:rsidP="001034C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352F" w:rsidRPr="00BB352F" w:rsidTr="001034C0">
        <w:tc>
          <w:tcPr>
            <w:tcW w:w="57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88" w:type="dxa"/>
            <w:gridSpan w:val="5"/>
            <w:shd w:val="clear" w:color="auto" w:fill="auto"/>
            <w:vAlign w:val="center"/>
          </w:tcPr>
          <w:p w:rsidR="00BB352F" w:rsidRPr="00BB352F" w:rsidRDefault="00BB352F" w:rsidP="001034C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790" w:type="dxa"/>
            <w:shd w:val="clear" w:color="auto" w:fill="auto"/>
          </w:tcPr>
          <w:p w:rsidR="00BB352F" w:rsidRPr="00BB352F" w:rsidRDefault="00BB352F" w:rsidP="00BB352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B3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C = </w:t>
            </w:r>
          </w:p>
        </w:tc>
      </w:tr>
    </w:tbl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 stawka WIBOR 1M wynosi </w:t>
      </w:r>
      <w:r w:rsidR="00060A59">
        <w:rPr>
          <w:rFonts w:ascii="Times New Roman" w:eastAsia="Times New Roman" w:hAnsi="Times New Roman" w:cs="Times New Roman"/>
          <w:sz w:val="24"/>
          <w:szCs w:val="24"/>
          <w:lang w:eastAsia="zh-CN"/>
        </w:rPr>
        <w:t>1,66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</w:t>
      </w: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Marża bankowa niezmienna przez okres trwania umowy.</w:t>
      </w: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= …………………….. (słownie złotych:……………………………………… gr. ………) </w:t>
      </w: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D22A1" w:rsidRDefault="007D22A1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D22A1" w:rsidRDefault="007D22A1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D22A1" w:rsidRPr="00BB352F" w:rsidRDefault="007D22A1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Zasady wypełniania "Formularza cenowego"</w:t>
      </w: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B352F" w:rsidRPr="00BB352F" w:rsidRDefault="00BB352F" w:rsidP="00BB352F">
      <w:pPr>
        <w:numPr>
          <w:ilvl w:val="3"/>
          <w:numId w:val="1"/>
        </w:numPr>
        <w:shd w:val="clear" w:color="auto" w:fill="FFFFFF"/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W formularzu należy podać wartości jednostkowe (opłaty i prowizje) za poszczególne czynności i usługi określone w poszczególnych pozycjach formularza.</w:t>
      </w:r>
    </w:p>
    <w:p w:rsidR="00BB352F" w:rsidRPr="00BB352F" w:rsidRDefault="00BB352F" w:rsidP="00BB352F">
      <w:pPr>
        <w:numPr>
          <w:ilvl w:val="3"/>
          <w:numId w:val="1"/>
        </w:numPr>
        <w:shd w:val="clear" w:color="auto" w:fill="FFFFFF"/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Dla porównania cen ofert należy wyznaczyć cenę oferty uwzględniając wartości jednostkowe oraz przyjęte przez Zamawiającego założenia:</w:t>
      </w:r>
    </w:p>
    <w:p w:rsidR="00BB352F" w:rsidRPr="00BB352F" w:rsidRDefault="00BB352F" w:rsidP="00BB352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liczba rachunków bankowych Powiatu</w:t>
      </w:r>
      <w:r w:rsidR="00060A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jednostek organizacyjnych - 45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szt.,</w:t>
      </w: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w tym:</w:t>
      </w:r>
    </w:p>
    <w:p w:rsidR="00BB352F" w:rsidRPr="00BB352F" w:rsidRDefault="00060A59" w:rsidP="00BB352F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a) rachunki bieżące         –  16</w:t>
      </w:r>
      <w:r w:rsidR="00BB352F"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szt.</w:t>
      </w:r>
    </w:p>
    <w:p w:rsidR="00BB352F" w:rsidRPr="00BB352F" w:rsidRDefault="00060A59" w:rsidP="00BB352F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b) rachunki pomocnicze – 29</w:t>
      </w:r>
      <w:r w:rsidR="00BB352F"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szt.</w:t>
      </w:r>
    </w:p>
    <w:p w:rsidR="00BB352F" w:rsidRPr="00BB352F" w:rsidRDefault="00BB352F" w:rsidP="00BB352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średnia liczba przelewów na rachunki p</w:t>
      </w:r>
      <w:r w:rsidR="00060A59">
        <w:rPr>
          <w:rFonts w:ascii="Times New Roman" w:eastAsia="Times New Roman" w:hAnsi="Times New Roman" w:cs="Times New Roman"/>
          <w:sz w:val="24"/>
          <w:szCs w:val="24"/>
          <w:lang w:eastAsia="zh-CN"/>
        </w:rPr>
        <w:t>r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owadzone w innych bankach -1200 szt. miesięcznie,</w:t>
      </w:r>
    </w:p>
    <w:p w:rsidR="00BB352F" w:rsidRPr="00BB352F" w:rsidRDefault="00BB352F" w:rsidP="00BB352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średnia wartość wypłat gotówkowych dla klientów PUP w Makowie Maz. - </w:t>
      </w:r>
      <w:r w:rsidR="00060A59">
        <w:rPr>
          <w:rFonts w:ascii="Times New Roman" w:eastAsia="Times New Roman" w:hAnsi="Times New Roman" w:cs="Times New Roman"/>
          <w:sz w:val="24"/>
          <w:szCs w:val="24"/>
          <w:lang w:eastAsia="zh-CN"/>
        </w:rPr>
        <w:t>8000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zł. miesięcznie,</w:t>
      </w:r>
    </w:p>
    <w:p w:rsidR="00BB352F" w:rsidRPr="00BB352F" w:rsidRDefault="00BB352F" w:rsidP="00BB352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liczba blankietów czekowych – 1500 szt. (liczba na cały okres obowiązywania umowy),</w:t>
      </w:r>
    </w:p>
    <w:p w:rsidR="00BB352F" w:rsidRPr="00BB352F" w:rsidRDefault="00BB352F" w:rsidP="00BB352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HOME </w:t>
      </w:r>
      <w:r w:rsidR="00060A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BANKING</w:t>
      </w:r>
      <w:r w:rsidR="00060A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lub system bankowości internetowej przez przeglądarkę stron www.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będzie zainstalowany na dziewięciu stanowiskach,</w:t>
      </w:r>
    </w:p>
    <w:p w:rsidR="00BB352F" w:rsidRPr="00BB352F" w:rsidRDefault="00BB352F" w:rsidP="00BB352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kredyt </w:t>
      </w:r>
      <w:r w:rsidR="00060A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odnawialny 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w ra</w:t>
      </w:r>
      <w:r w:rsidR="00060A59">
        <w:rPr>
          <w:rFonts w:ascii="Times New Roman" w:eastAsia="Times New Roman" w:hAnsi="Times New Roman" w:cs="Times New Roman"/>
          <w:sz w:val="24"/>
          <w:szCs w:val="24"/>
          <w:lang w:eastAsia="zh-CN"/>
        </w:rPr>
        <w:t>chunku bieżącym w wysokości 600</w:t>
      </w:r>
      <w:r w:rsidR="001034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000 PLN.</w:t>
      </w: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Oprocentowanie kredytu w rachunku bieżącym będzie zmienne oparte na stopie referencyjnej WIBOR 1M </w:t>
      </w:r>
      <w:r w:rsidRPr="00C1466B">
        <w:rPr>
          <w:rFonts w:ascii="Times New Roman" w:eastAsia="Times New Roman" w:hAnsi="Times New Roman" w:cs="Times New Roman"/>
          <w:sz w:val="24"/>
          <w:szCs w:val="24"/>
          <w:lang w:eastAsia="zh-CN"/>
        </w:rPr>
        <w:t>plus stała marża banku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Dla porównania ofert należy przyjąć stopę WIBOR 1M, która wynosi </w:t>
      </w:r>
      <w:r w:rsidR="00060A59">
        <w:rPr>
          <w:rFonts w:ascii="Times New Roman" w:eastAsia="Times New Roman" w:hAnsi="Times New Roman" w:cs="Times New Roman"/>
          <w:sz w:val="24"/>
          <w:szCs w:val="24"/>
          <w:lang w:eastAsia="zh-CN"/>
        </w:rPr>
        <w:t>1,66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podać w ofercie stałą marżę banku. Marża nie ulegnie zmianie w okresie obowiązywania umowy. Wysokość oprocentowania kredytu będzie ustalona w oparciu o stopę WIBOR 1M z dnia, w którym bank przyjął wniosek o uruchomienie kredytu. </w:t>
      </w: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Podane wartości nie są wiążące, podane są wyłącznie w celu umożliwienia porównania cen składanych ofert.</w:t>
      </w:r>
    </w:p>
    <w:p w:rsidR="00BB352F" w:rsidRPr="00BB352F" w:rsidRDefault="00BB352F" w:rsidP="00BB352F">
      <w:pPr>
        <w:numPr>
          <w:ilvl w:val="3"/>
          <w:numId w:val="1"/>
        </w:numPr>
        <w:shd w:val="clear" w:color="auto" w:fill="FFFFFF"/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Cena oferty zostanie wyliczone wg następującego wzoru:</w:t>
      </w: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 = </w:t>
      </w:r>
      <w:r w:rsidR="00C1466B">
        <w:rPr>
          <w:rFonts w:ascii="Times New Roman" w:eastAsia="Times New Roman" w:hAnsi="Times New Roman" w:cs="Times New Roman"/>
          <w:sz w:val="24"/>
          <w:szCs w:val="24"/>
          <w:lang w:eastAsia="zh-CN"/>
        </w:rPr>
        <w:t>45 x (poz. l) + 48 x 16 x (poz.2) + 48 x 29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x (poz.3) + 48 x 1200 x (poz. 4) + 48 x </w:t>
      </w:r>
      <w:r w:rsidR="00C1466B">
        <w:rPr>
          <w:rFonts w:ascii="Times New Roman" w:eastAsia="Times New Roman" w:hAnsi="Times New Roman" w:cs="Times New Roman"/>
          <w:sz w:val="24"/>
          <w:szCs w:val="24"/>
          <w:lang w:eastAsia="zh-CN"/>
        </w:rPr>
        <w:t>8000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x (poz.5) + 1500 x (poz.6) + 48 x 9 x (poz.7) + (poz.8) = ………………………. zł ………gr.</w:t>
      </w: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352F" w:rsidRPr="00BB352F" w:rsidRDefault="00BB352F" w:rsidP="00BB352F">
      <w:pPr>
        <w:numPr>
          <w:ilvl w:val="3"/>
          <w:numId w:val="1"/>
        </w:numPr>
        <w:shd w:val="clear" w:color="auto" w:fill="FFFFFF"/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Formularz cenowy zostanie wypełniony przez Oferenta bez wyjątku i ściśle według warunków i postanowień zawartych w </w:t>
      </w:r>
      <w:r w:rsidR="0027585D">
        <w:rPr>
          <w:rFonts w:ascii="Times New Roman" w:eastAsia="Times New Roman" w:hAnsi="Times New Roman" w:cs="Times New Roman"/>
          <w:sz w:val="24"/>
          <w:szCs w:val="24"/>
          <w:lang w:eastAsia="zh-CN"/>
        </w:rPr>
        <w:t>Zaproszeniu do składania ofert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bez dokonywania jakichkolwiek zmian przez Oferenta. Niedopuszczalne jest podawanie prowizji i opłat wariantowo, w tym m.in.: "...jednak nie mniej niż…","...jednak nie więcej niż..","...od ... do...","...około..." itp. Wszystkie wartości powinny być podane liczbowo. Niedopuszczalne jest stawianie znaków" -" lub pisanie wyrazu "bez opłat",                   w przypadku gdy dana wartość jest równa zero, należy wpisać "0,00 zł." lub "0 %".</w:t>
      </w:r>
    </w:p>
    <w:p w:rsidR="00BB352F" w:rsidRPr="00BB352F" w:rsidRDefault="00BB352F" w:rsidP="00BB352F">
      <w:pPr>
        <w:numPr>
          <w:ilvl w:val="3"/>
          <w:numId w:val="1"/>
        </w:numPr>
        <w:shd w:val="clear" w:color="auto" w:fill="FFFFFF"/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Ponadto Oferent zobowiązuje się nie pobierać innych niż określone w formularzu cenowym opłat i prowizji, a w szczególności:</w:t>
      </w:r>
    </w:p>
    <w:p w:rsidR="00BB352F" w:rsidRPr="00BB352F" w:rsidRDefault="00BB352F" w:rsidP="00BB352F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innych prowizji i opłat z tytułu otwarcia i prowadzenia rachunku,</w:t>
      </w:r>
    </w:p>
    <w:p w:rsidR="00BB352F" w:rsidRPr="00BB352F" w:rsidRDefault="00BB352F" w:rsidP="00BB352F">
      <w:pPr>
        <w:numPr>
          <w:ilvl w:val="0"/>
          <w:numId w:val="4"/>
        </w:numPr>
        <w:shd w:val="clear" w:color="auto" w:fill="FFFFFF"/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prowizji od kwoty przelewu w związku z poleceniem wydanym przez Zamawiającego,</w:t>
      </w:r>
    </w:p>
    <w:p w:rsidR="00BB352F" w:rsidRPr="00BB352F" w:rsidRDefault="00BB352F" w:rsidP="00BB352F">
      <w:pPr>
        <w:numPr>
          <w:ilvl w:val="0"/>
          <w:numId w:val="4"/>
        </w:numPr>
        <w:shd w:val="clear" w:color="auto" w:fill="FFFFFF"/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innych niż określone w poz. 7 </w:t>
      </w:r>
      <w:r w:rsidR="0027585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F</w:t>
      </w:r>
      <w:r w:rsidRPr="0027585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ormularza cenowego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opłat z tytułu świadcz</w:t>
      </w:r>
      <w:r w:rsidR="00C1466B">
        <w:rPr>
          <w:rFonts w:ascii="Times New Roman" w:eastAsia="Times New Roman" w:hAnsi="Times New Roman" w:cs="Times New Roman"/>
          <w:sz w:val="24"/>
          <w:szCs w:val="24"/>
          <w:lang w:eastAsia="zh-CN"/>
        </w:rPr>
        <w:t>enia usług typu  HOME – BANKING lub system bankowości internetowej przez przeglądarkę stron www.,</w:t>
      </w:r>
    </w:p>
    <w:p w:rsidR="00BB352F" w:rsidRPr="00BB352F" w:rsidRDefault="00BB352F" w:rsidP="00BB352F">
      <w:pPr>
        <w:numPr>
          <w:ilvl w:val="0"/>
          <w:numId w:val="4"/>
        </w:numPr>
        <w:shd w:val="clear" w:color="auto" w:fill="FFFFFF"/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opłat od przelewów bankowych realizowanych przez Zamawiającego wobec podmiotów   obsługiwanych przez Oferenta,</w:t>
      </w:r>
    </w:p>
    <w:p w:rsidR="00BB352F" w:rsidRPr="00BB352F" w:rsidRDefault="00BB352F" w:rsidP="00BB352F">
      <w:pPr>
        <w:numPr>
          <w:ilvl w:val="0"/>
          <w:numId w:val="4"/>
        </w:numPr>
        <w:shd w:val="clear" w:color="auto" w:fill="FFFFFF"/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opłat i prowizji bankowych od wszelkich wpłat na rachunki bankowe Zamawiającego objęte przedmiotem zamówienia,</w:t>
      </w:r>
    </w:p>
    <w:p w:rsidR="00BB352F" w:rsidRPr="00BB352F" w:rsidRDefault="00BB352F" w:rsidP="00BB352F">
      <w:pPr>
        <w:numPr>
          <w:ilvl w:val="0"/>
          <w:numId w:val="4"/>
        </w:numPr>
        <w:shd w:val="clear" w:color="auto" w:fill="FFFFFF"/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opłat i prowizji bankowych od wszelkich wypłat z rachunków bankowych Zamawiającego objętych przedmiotem zamówienia  z wyjątkiem prowizji określonej             w poz. 5 </w:t>
      </w:r>
      <w:r w:rsidR="0027585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F</w:t>
      </w:r>
      <w:r w:rsidRPr="0027585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ormularza cenowego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(załącznik Nr </w:t>
      </w:r>
      <w:r w:rsidR="002373E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</w:t>
      </w:r>
      <w:r w:rsidR="002373EA">
        <w:rPr>
          <w:rFonts w:ascii="Times New Roman" w:eastAsia="Times New Roman" w:hAnsi="Times New Roman" w:cs="Times New Roman"/>
          <w:sz w:val="24"/>
          <w:szCs w:val="24"/>
          <w:lang w:eastAsia="zh-CN"/>
        </w:rPr>
        <w:t>Zaproszenia do składania ofert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</w:p>
    <w:p w:rsidR="00BB352F" w:rsidRPr="00BB352F" w:rsidRDefault="00BB352F" w:rsidP="00BB352F">
      <w:pPr>
        <w:numPr>
          <w:ilvl w:val="0"/>
          <w:numId w:val="4"/>
        </w:numPr>
        <w:shd w:val="clear" w:color="auto" w:fill="FFFFFF"/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opłat i prowizji bankowych od salda niewykorzystanej części kredytu w rachunku bieżącym oraz przedterminowej spłaty tego kredytu.</w:t>
      </w:r>
    </w:p>
    <w:p w:rsidR="00BB352F" w:rsidRPr="00BB352F" w:rsidRDefault="00BB352F" w:rsidP="00BB352F">
      <w:pPr>
        <w:numPr>
          <w:ilvl w:val="1"/>
          <w:numId w:val="5"/>
        </w:numPr>
        <w:shd w:val="clear" w:color="auto" w:fill="FFFFFF"/>
        <w:tabs>
          <w:tab w:val="clear" w:pos="36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Cena podana w tabeli będzie mieć zastosowanie wyłącznie przy porównaniu cen ofert, zaś wynagrodzenie za usługi zamawiający będzie płacił według cen jednostkowych.</w:t>
      </w:r>
    </w:p>
    <w:p w:rsidR="00BB352F" w:rsidRPr="00BB352F" w:rsidRDefault="00BB352F" w:rsidP="00BB352F">
      <w:pPr>
        <w:numPr>
          <w:ilvl w:val="1"/>
          <w:numId w:val="5"/>
        </w:numPr>
        <w:shd w:val="clear" w:color="auto" w:fill="FFFFFF"/>
        <w:tabs>
          <w:tab w:val="clear" w:pos="36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>Ceny jednostkowe podane w tabeli oraz marża bankowa określone w poz. 8 tabeli są stałe i nie będą zmienne w okresie obowiązywania umowy.</w:t>
      </w: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Zasady oprocentowania środków na rachunkach</w:t>
      </w:r>
    </w:p>
    <w:p w:rsidR="00BB352F" w:rsidRPr="00BB352F" w:rsidRDefault="00BB352F" w:rsidP="00BB35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352F" w:rsidRPr="00BB352F" w:rsidRDefault="00BB352F" w:rsidP="00BB352F">
      <w:pPr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Oprocentowanie rachunków bieżących i pomocniczych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będzie zmienne, oparte na stopie referencyjnej WIBID 1M obowiązującej w ostatnim dniu kwotowania poprzedzającego dany miesiąc </w:t>
      </w:r>
      <w:r w:rsidR="00C1466B">
        <w:rPr>
          <w:rFonts w:ascii="Times New Roman" w:eastAsia="Times New Roman" w:hAnsi="Times New Roman" w:cs="Times New Roman"/>
          <w:sz w:val="24"/>
          <w:szCs w:val="24"/>
          <w:lang w:eastAsia="zh-CN"/>
        </w:rPr>
        <w:t>skorygowanej o stałą marżę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banku. Dla porównania ofert należy przyjąć stopę WIBID 1M, która wynosi </w:t>
      </w:r>
      <w:r w:rsidR="007D22A1">
        <w:rPr>
          <w:rFonts w:ascii="Times New Roman" w:eastAsia="Times New Roman" w:hAnsi="Times New Roman" w:cs="Times New Roman"/>
          <w:sz w:val="24"/>
          <w:szCs w:val="24"/>
          <w:lang w:eastAsia="zh-CN"/>
        </w:rPr>
        <w:t>1,46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podać w ofercie stałą marżę banku. Marża nie ulegnie zmianie w okresie obowiązywania umowy. </w:t>
      </w:r>
    </w:p>
    <w:p w:rsidR="00BB352F" w:rsidRPr="00BB352F" w:rsidRDefault="00BB352F" w:rsidP="00BB352F">
      <w:pPr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Oprocentowanie lokat weekendowych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będzie oparte na stopie referencyjnej WIBID TN z dnia poprzedzającego założenie lokaty </w:t>
      </w:r>
      <w:r w:rsidR="00C1466B">
        <w:rPr>
          <w:rFonts w:ascii="Times New Roman" w:eastAsia="Times New Roman" w:hAnsi="Times New Roman" w:cs="Times New Roman"/>
          <w:sz w:val="24"/>
          <w:szCs w:val="24"/>
          <w:lang w:eastAsia="zh-CN"/>
        </w:rPr>
        <w:t>skorygowanej o stałą marżę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banku. Dla porównania ofert należy przyjąć stopę WIBID TN, która wynosi </w:t>
      </w:r>
      <w:r w:rsidR="007D22A1">
        <w:rPr>
          <w:rFonts w:ascii="Times New Roman" w:eastAsia="Times New Roman" w:hAnsi="Times New Roman" w:cs="Times New Roman"/>
          <w:sz w:val="24"/>
          <w:szCs w:val="24"/>
          <w:lang w:eastAsia="zh-CN"/>
        </w:rPr>
        <w:t>1,36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podać w ofercie stałą marżę banku. Marża nie ulegnie zmianie w okresie obowiązywania umowy. </w:t>
      </w:r>
    </w:p>
    <w:p w:rsidR="00BB352F" w:rsidRPr="00BB352F" w:rsidRDefault="00BB352F" w:rsidP="00BB352F">
      <w:pPr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3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Oprocentowanie lokat tygodniowych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będzie oparte na stopie referencyjnej WIBID 1W z dnia poprzedzającego założenie lokaty </w:t>
      </w:r>
      <w:r w:rsidR="00C1466B" w:rsidRPr="00C1466B">
        <w:rPr>
          <w:rFonts w:ascii="Times New Roman" w:eastAsia="Times New Roman" w:hAnsi="Times New Roman" w:cs="Times New Roman"/>
          <w:sz w:val="24"/>
          <w:szCs w:val="24"/>
          <w:lang w:eastAsia="zh-CN"/>
        </w:rPr>
        <w:t>skorygowanej o stałą marżę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banku. Dla porównania ofert należy przyjąć stopę WIBID 1W, która wynosi </w:t>
      </w:r>
      <w:r w:rsidR="007D22A1">
        <w:rPr>
          <w:rFonts w:ascii="Times New Roman" w:eastAsia="Times New Roman" w:hAnsi="Times New Roman" w:cs="Times New Roman"/>
          <w:sz w:val="24"/>
          <w:szCs w:val="24"/>
          <w:lang w:eastAsia="zh-CN"/>
        </w:rPr>
        <w:t>1,40</w:t>
      </w:r>
      <w:r w:rsidRPr="00BB3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podać w ofercie stałą marżę banku. Marża nie ulegnie zmianie w okresie obowiązywania umowy. </w:t>
      </w:r>
    </w:p>
    <w:p w:rsidR="00C423B8" w:rsidRDefault="00C423B8"/>
    <w:sectPr w:rsidR="00C423B8" w:rsidSect="006D33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3F" w:rsidRDefault="007D043F" w:rsidP="00BB352F">
      <w:pPr>
        <w:spacing w:after="0" w:line="240" w:lineRule="auto"/>
      </w:pPr>
      <w:r>
        <w:separator/>
      </w:r>
    </w:p>
  </w:endnote>
  <w:endnote w:type="continuationSeparator" w:id="0">
    <w:p w:rsidR="007D043F" w:rsidRDefault="007D043F" w:rsidP="00BB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97922"/>
      <w:docPartObj>
        <w:docPartGallery w:val="Page Numbers (Bottom of Page)"/>
        <w:docPartUnique/>
      </w:docPartObj>
    </w:sdtPr>
    <w:sdtEndPr/>
    <w:sdtContent>
      <w:p w:rsidR="003A096F" w:rsidRDefault="0094604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2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096F" w:rsidRDefault="003A09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3F" w:rsidRDefault="007D043F" w:rsidP="00BB352F">
      <w:pPr>
        <w:spacing w:after="0" w:line="240" w:lineRule="auto"/>
      </w:pPr>
      <w:r>
        <w:separator/>
      </w:r>
    </w:p>
  </w:footnote>
  <w:footnote w:type="continuationSeparator" w:id="0">
    <w:p w:rsidR="007D043F" w:rsidRDefault="007D043F" w:rsidP="00BB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52F" w:rsidRPr="00BB352F" w:rsidRDefault="00BB352F" w:rsidP="00BB352F">
    <w:pPr>
      <w:pStyle w:val="Nagwek"/>
      <w:jc w:val="right"/>
      <w:rPr>
        <w:sz w:val="20"/>
        <w:szCs w:val="20"/>
      </w:rPr>
    </w:pPr>
    <w:r w:rsidRPr="00BB352F">
      <w:rPr>
        <w:sz w:val="20"/>
        <w:szCs w:val="20"/>
      </w:rPr>
      <w:t>Załącznik</w:t>
    </w:r>
    <w:r w:rsidR="002373EA">
      <w:rPr>
        <w:sz w:val="20"/>
        <w:szCs w:val="20"/>
      </w:rPr>
      <w:t xml:space="preserve"> nr 2</w:t>
    </w:r>
    <w:r w:rsidRPr="00BB352F">
      <w:rPr>
        <w:sz w:val="20"/>
        <w:szCs w:val="20"/>
      </w:rPr>
      <w:t xml:space="preserve"> do </w:t>
    </w:r>
    <w:r w:rsidR="002373EA">
      <w:rPr>
        <w:sz w:val="20"/>
        <w:szCs w:val="20"/>
      </w:rPr>
      <w:t>Zaproszenia do składania ofert</w:t>
    </w:r>
  </w:p>
  <w:p w:rsidR="00BB352F" w:rsidRDefault="00BB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771AD7"/>
    <w:multiLevelType w:val="hybridMultilevel"/>
    <w:tmpl w:val="865AB82C"/>
    <w:lvl w:ilvl="0" w:tplc="6C8CCB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E83CC7B2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05E6"/>
    <w:multiLevelType w:val="hybridMultilevel"/>
    <w:tmpl w:val="16923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A7BD0"/>
    <w:multiLevelType w:val="hybridMultilevel"/>
    <w:tmpl w:val="6C6CE9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02130"/>
    <w:multiLevelType w:val="hybridMultilevel"/>
    <w:tmpl w:val="750A9466"/>
    <w:lvl w:ilvl="0" w:tplc="E898A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3B2"/>
    <w:rsid w:val="00060A59"/>
    <w:rsid w:val="001034C0"/>
    <w:rsid w:val="002373EA"/>
    <w:rsid w:val="00251F24"/>
    <w:rsid w:val="0027585D"/>
    <w:rsid w:val="002E6729"/>
    <w:rsid w:val="00381CED"/>
    <w:rsid w:val="003A096F"/>
    <w:rsid w:val="00602FEC"/>
    <w:rsid w:val="006426DB"/>
    <w:rsid w:val="006D2E59"/>
    <w:rsid w:val="006D3394"/>
    <w:rsid w:val="007D043F"/>
    <w:rsid w:val="007D22A1"/>
    <w:rsid w:val="0094604E"/>
    <w:rsid w:val="009539BF"/>
    <w:rsid w:val="00A66DFD"/>
    <w:rsid w:val="00AD0C51"/>
    <w:rsid w:val="00BB352F"/>
    <w:rsid w:val="00C1466B"/>
    <w:rsid w:val="00C423B8"/>
    <w:rsid w:val="00D351D7"/>
    <w:rsid w:val="00ED13B2"/>
    <w:rsid w:val="00EE6250"/>
    <w:rsid w:val="00F5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9CEC0-075B-458B-AA89-6444B786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52F"/>
  </w:style>
  <w:style w:type="paragraph" w:styleId="Stopka">
    <w:name w:val="footer"/>
    <w:basedOn w:val="Normalny"/>
    <w:link w:val="StopkaZnak"/>
    <w:uiPriority w:val="99"/>
    <w:unhideWhenUsed/>
    <w:rsid w:val="00BB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52F"/>
  </w:style>
  <w:style w:type="paragraph" w:styleId="Tekstdymka">
    <w:name w:val="Balloon Text"/>
    <w:basedOn w:val="Normalny"/>
    <w:link w:val="TekstdymkaZnak"/>
    <w:uiPriority w:val="99"/>
    <w:semiHidden/>
    <w:unhideWhenUsed/>
    <w:rsid w:val="007D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MRz. Rzepińska</dc:creator>
  <cp:lastModifiedBy>Marta MRz. Rzepińska</cp:lastModifiedBy>
  <cp:revision>10</cp:revision>
  <cp:lastPrinted>2016-12-15T08:05:00Z</cp:lastPrinted>
  <dcterms:created xsi:type="dcterms:W3CDTF">2016-12-16T11:44:00Z</dcterms:created>
  <dcterms:modified xsi:type="dcterms:W3CDTF">2016-12-22T09:00:00Z</dcterms:modified>
</cp:coreProperties>
</file>