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7CB" w:rsidRPr="00222B3C" w:rsidRDefault="003E17CB" w:rsidP="003E17CB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222B3C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XIV/142/2016</w:t>
      </w: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22B3C">
        <w:rPr>
          <w:rFonts w:ascii="Arial" w:hAnsi="Arial" w:cs="Arial"/>
          <w:b/>
          <w:bCs/>
          <w:sz w:val="24"/>
          <w:szCs w:val="24"/>
        </w:rPr>
        <w:t>Rady Gminy w Skąpem</w:t>
      </w: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22B3C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29 kwietnia 2016</w:t>
      </w:r>
      <w:r w:rsidRPr="00222B3C">
        <w:rPr>
          <w:rFonts w:ascii="Arial" w:hAnsi="Arial" w:cs="Arial"/>
          <w:b/>
          <w:bCs/>
          <w:sz w:val="24"/>
          <w:szCs w:val="24"/>
        </w:rPr>
        <w:t xml:space="preserve"> r.</w:t>
      </w: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22B3C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</w:t>
      </w:r>
      <w:r>
        <w:rPr>
          <w:rFonts w:ascii="Arial" w:hAnsi="Arial" w:cs="Arial"/>
          <w:b/>
          <w:bCs/>
          <w:sz w:val="24"/>
          <w:szCs w:val="24"/>
        </w:rPr>
        <w:t xml:space="preserve"> Gminy Skąpe na lata 2016-2020</w:t>
      </w: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22B3C">
        <w:rPr>
          <w:rFonts w:ascii="Arial" w:hAnsi="Arial" w:cs="Arial"/>
          <w:i/>
          <w:iCs/>
          <w:sz w:val="20"/>
          <w:szCs w:val="20"/>
        </w:rPr>
        <w:t>Na podstawie art. 18  ust. 2 pkt 6 ustawy z dnia 08 marca 1990 r. o sa</w:t>
      </w:r>
      <w:r>
        <w:rPr>
          <w:rFonts w:ascii="Arial" w:hAnsi="Arial" w:cs="Arial"/>
          <w:i/>
          <w:iCs/>
          <w:sz w:val="20"/>
          <w:szCs w:val="20"/>
        </w:rPr>
        <w:t>morządzie gminnym (Dz. U. z 2016r., poz. 446) oraz 226, art. 227,</w:t>
      </w:r>
      <w:r w:rsidRPr="00222B3C">
        <w:rPr>
          <w:rFonts w:ascii="Arial" w:hAnsi="Arial" w:cs="Arial"/>
          <w:i/>
          <w:iCs/>
          <w:sz w:val="20"/>
          <w:szCs w:val="20"/>
        </w:rPr>
        <w:t xml:space="preserve"> art. 229 i art. 231 ustawy z dnia 27 sierpnia 2009 r. o finansach publicznych (Dz. U z 2013 r. poz. 885 z </w:t>
      </w:r>
      <w:proofErr w:type="spellStart"/>
      <w:r w:rsidRPr="00222B3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222B3C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222B3C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2B3C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222B3C">
        <w:rPr>
          <w:rFonts w:ascii="Arial" w:hAnsi="Arial" w:cs="Arial"/>
          <w:sz w:val="24"/>
          <w:szCs w:val="24"/>
        </w:rPr>
        <w:t xml:space="preserve">W uchwale nr </w:t>
      </w:r>
      <w:r>
        <w:rPr>
          <w:rFonts w:ascii="Arial" w:hAnsi="Arial" w:cs="Arial"/>
          <w:sz w:val="24"/>
          <w:szCs w:val="24"/>
        </w:rPr>
        <w:t>XII/119/2015</w:t>
      </w:r>
      <w:r w:rsidRPr="00222B3C">
        <w:rPr>
          <w:rFonts w:ascii="Arial" w:hAnsi="Arial" w:cs="Arial"/>
          <w:sz w:val="24"/>
          <w:szCs w:val="24"/>
        </w:rPr>
        <w:t xml:space="preserve"> z dnia </w:t>
      </w:r>
      <w:r>
        <w:rPr>
          <w:rFonts w:ascii="Arial" w:hAnsi="Arial" w:cs="Arial"/>
          <w:sz w:val="24"/>
          <w:szCs w:val="24"/>
        </w:rPr>
        <w:t>30 grudnia 2015</w:t>
      </w:r>
      <w:r w:rsidRPr="00222B3C">
        <w:rPr>
          <w:rFonts w:ascii="Arial" w:hAnsi="Arial" w:cs="Arial"/>
          <w:sz w:val="24"/>
          <w:szCs w:val="24"/>
        </w:rPr>
        <w:t xml:space="preserve"> roku w sprawie uchwalenia Wieloletniej Prognozy Fin</w:t>
      </w:r>
      <w:r>
        <w:rPr>
          <w:rFonts w:ascii="Arial" w:hAnsi="Arial" w:cs="Arial"/>
          <w:sz w:val="24"/>
          <w:szCs w:val="24"/>
        </w:rPr>
        <w:t>ansowej Gminy Skąpe na lata 2016 – 2020</w:t>
      </w:r>
      <w:r w:rsidRPr="00222B3C">
        <w:rPr>
          <w:rFonts w:ascii="Arial" w:hAnsi="Arial" w:cs="Arial"/>
          <w:sz w:val="24"/>
          <w:szCs w:val="24"/>
        </w:rPr>
        <w:t xml:space="preserve"> wprowadza się następujące zmiany:</w:t>
      </w:r>
    </w:p>
    <w:p w:rsidR="003E17CB" w:rsidRPr="00222B3C" w:rsidRDefault="003E17CB" w:rsidP="003E17CB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2B3C">
        <w:rPr>
          <w:rFonts w:ascii="Arial" w:hAnsi="Arial" w:cs="Arial"/>
          <w:sz w:val="24"/>
          <w:szCs w:val="24"/>
        </w:rPr>
        <w:t>w § 1 pkt 1) załącznik nr 1 otrzymuje brzmienie, jak w załączniku nr 1 do niniejszej uchwały,</w:t>
      </w:r>
    </w:p>
    <w:p w:rsidR="003E17CB" w:rsidRDefault="003E17CB" w:rsidP="003E17CB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2B3C">
        <w:rPr>
          <w:rFonts w:ascii="Arial" w:hAnsi="Arial" w:cs="Arial"/>
          <w:sz w:val="24"/>
          <w:szCs w:val="24"/>
        </w:rPr>
        <w:t>wprowadza się</w:t>
      </w:r>
      <w:r>
        <w:rPr>
          <w:rFonts w:ascii="Arial" w:hAnsi="Arial" w:cs="Arial"/>
          <w:sz w:val="24"/>
          <w:szCs w:val="24"/>
        </w:rPr>
        <w:t xml:space="preserve"> zmiany w § 2</w:t>
      </w:r>
      <w:r w:rsidRPr="00222B3C">
        <w:rPr>
          <w:rFonts w:ascii="Arial" w:hAnsi="Arial" w:cs="Arial"/>
          <w:sz w:val="24"/>
          <w:szCs w:val="24"/>
        </w:rPr>
        <w:t>, jak w załączniku nr 2 do niniejszej uchwały,</w:t>
      </w:r>
    </w:p>
    <w:p w:rsidR="003E17CB" w:rsidRPr="00222B3C" w:rsidRDefault="003E17CB" w:rsidP="003E17CB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§ 1 pkt 3</w:t>
      </w:r>
      <w:r w:rsidRPr="00222B3C">
        <w:rPr>
          <w:rFonts w:ascii="Arial" w:hAnsi="Arial" w:cs="Arial"/>
          <w:sz w:val="24"/>
          <w:szCs w:val="24"/>
        </w:rPr>
        <w:t>) dodaje się objaśnienia przyjętych wartości, jak w załączniku nr 3 do niniejszej uchwały.</w:t>
      </w: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17CB" w:rsidRPr="00222B3C" w:rsidRDefault="003E17CB" w:rsidP="003E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222B3C">
        <w:rPr>
          <w:rFonts w:ascii="Arial" w:hAnsi="Arial" w:cs="Arial"/>
          <w:b/>
          <w:bCs/>
          <w:sz w:val="24"/>
          <w:szCs w:val="24"/>
        </w:rPr>
        <w:t xml:space="preserve">. </w:t>
      </w:r>
      <w:r w:rsidRPr="00222B3C">
        <w:rPr>
          <w:rFonts w:ascii="Arial" w:hAnsi="Arial" w:cs="Arial"/>
          <w:sz w:val="24"/>
          <w:szCs w:val="24"/>
        </w:rPr>
        <w:t>Uchwała wchodzi w życie z dniem podjęcia.</w:t>
      </w:r>
    </w:p>
    <w:p w:rsidR="003E17CB" w:rsidRDefault="003E17CB" w:rsidP="003E17CB">
      <w:pPr>
        <w:rPr>
          <w:sz w:val="24"/>
          <w:szCs w:val="24"/>
        </w:rPr>
      </w:pPr>
    </w:p>
    <w:p w:rsidR="003E17CB" w:rsidRDefault="003E17CB" w:rsidP="003E17CB">
      <w:pPr>
        <w:rPr>
          <w:sz w:val="24"/>
          <w:szCs w:val="24"/>
        </w:rPr>
      </w:pPr>
    </w:p>
    <w:p w:rsidR="003E17CB" w:rsidRDefault="003E17CB" w:rsidP="003E17CB">
      <w:pPr>
        <w:rPr>
          <w:sz w:val="24"/>
          <w:szCs w:val="24"/>
        </w:rPr>
      </w:pPr>
    </w:p>
    <w:p w:rsidR="003E17CB" w:rsidRDefault="003E17CB" w:rsidP="003E17CB">
      <w:pPr>
        <w:rPr>
          <w:sz w:val="24"/>
          <w:szCs w:val="24"/>
        </w:rPr>
      </w:pPr>
    </w:p>
    <w:p w:rsidR="003E17CB" w:rsidRPr="00D95FA8" w:rsidRDefault="003E17CB" w:rsidP="003E17CB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Przewodnicząca Rady Gminy </w:t>
      </w:r>
    </w:p>
    <w:p w:rsidR="003E17CB" w:rsidRPr="00D95FA8" w:rsidRDefault="003E17CB" w:rsidP="003E17CB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3E17CB" w:rsidRPr="00D95FA8" w:rsidRDefault="003E17CB" w:rsidP="003E17CB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D95FA8">
        <w:rPr>
          <w:rFonts w:ascii="Arial" w:hAnsi="Arial" w:cs="Arial"/>
          <w:sz w:val="24"/>
          <w:szCs w:val="24"/>
        </w:rPr>
        <w:t>Staszyńska</w:t>
      </w:r>
      <w:proofErr w:type="spellEnd"/>
    </w:p>
    <w:p w:rsidR="00141B49" w:rsidRDefault="00141B49">
      <w:bookmarkStart w:id="0" w:name="_GoBack"/>
      <w:bookmarkEnd w:id="0"/>
    </w:p>
    <w:sectPr w:rsidR="00141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7CB"/>
    <w:rsid w:val="00141B49"/>
    <w:rsid w:val="003E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139A7-12B6-4D3D-80CE-BAE0315D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17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2016-05-02T06:19:00Z</dcterms:created>
  <dcterms:modified xsi:type="dcterms:W3CDTF">2016-05-02T06:19:00Z</dcterms:modified>
</cp:coreProperties>
</file>