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1B3" w:rsidRDefault="000E11B3" w:rsidP="000E11B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X/63/2011</w:t>
      </w:r>
    </w:p>
    <w:p w:rsidR="000E11B3" w:rsidRDefault="000E11B3" w:rsidP="000E11B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w Skąpem</w:t>
      </w:r>
    </w:p>
    <w:p w:rsidR="000E11B3" w:rsidRDefault="000E11B3" w:rsidP="000E11B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22 czerwca 2011 r.</w:t>
      </w:r>
    </w:p>
    <w:p w:rsidR="000E11B3" w:rsidRDefault="000E11B3" w:rsidP="000E11B3">
      <w:pPr>
        <w:jc w:val="center"/>
        <w:rPr>
          <w:rFonts w:ascii="Arial" w:hAnsi="Arial" w:cs="Arial"/>
          <w:b/>
        </w:rPr>
      </w:pPr>
    </w:p>
    <w:p w:rsidR="000E11B3" w:rsidRDefault="000E11B3" w:rsidP="000E11B3">
      <w:pPr>
        <w:jc w:val="center"/>
        <w:rPr>
          <w:rFonts w:ascii="Arial" w:hAnsi="Arial" w:cs="Arial"/>
          <w:b/>
        </w:rPr>
      </w:pPr>
    </w:p>
    <w:p w:rsidR="000E11B3" w:rsidRDefault="000E11B3" w:rsidP="000E11B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udzielenia odpowiedzi na skargę</w:t>
      </w:r>
    </w:p>
    <w:p w:rsidR="000E11B3" w:rsidRDefault="000E11B3" w:rsidP="000E11B3">
      <w:pPr>
        <w:jc w:val="center"/>
        <w:rPr>
          <w:rFonts w:ascii="Arial" w:hAnsi="Arial" w:cs="Arial"/>
          <w:b/>
          <w:sz w:val="28"/>
          <w:szCs w:val="28"/>
        </w:rPr>
      </w:pPr>
    </w:p>
    <w:p w:rsidR="000E11B3" w:rsidRDefault="000E11B3" w:rsidP="000E11B3">
      <w:pPr>
        <w:jc w:val="center"/>
        <w:rPr>
          <w:rFonts w:ascii="Arial" w:hAnsi="Arial" w:cs="Arial"/>
          <w:b/>
        </w:rPr>
      </w:pPr>
    </w:p>
    <w:p w:rsidR="000E11B3" w:rsidRDefault="000E11B3" w:rsidP="000E11B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0"/>
          <w:szCs w:val="20"/>
        </w:rPr>
        <w:t>Na podstawie art. 18 ust. 1 ustawy z dnia 08 marca 1990 r. o samorządzie gminnym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2001 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 §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5, art. 54 § 2 ustawy z dnia 30 sierpnia 2002 r. Prawo o postępowaniu przed sądami administracyjnymi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Nr 153, poz. 1270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sz w:val="20"/>
          <w:szCs w:val="20"/>
        </w:rPr>
        <w:t>uchwala się, co następuje:</w:t>
      </w:r>
    </w:p>
    <w:p w:rsidR="000E11B3" w:rsidRDefault="000E11B3" w:rsidP="000E11B3">
      <w:pPr>
        <w:jc w:val="both"/>
        <w:rPr>
          <w:rFonts w:ascii="Arial" w:hAnsi="Arial" w:cs="Arial"/>
          <w:b/>
          <w:sz w:val="20"/>
          <w:szCs w:val="20"/>
        </w:rPr>
      </w:pPr>
    </w:p>
    <w:p w:rsidR="000E11B3" w:rsidRDefault="000E11B3" w:rsidP="000E11B3">
      <w:pPr>
        <w:jc w:val="both"/>
        <w:rPr>
          <w:rFonts w:ascii="Arial" w:hAnsi="Arial" w:cs="Arial"/>
          <w:b/>
          <w:sz w:val="22"/>
          <w:szCs w:val="22"/>
        </w:rPr>
      </w:pPr>
    </w:p>
    <w:p w:rsidR="000E11B3" w:rsidRDefault="000E11B3" w:rsidP="000E11B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1. Rada Gminy w Skąpem udziela odpowiedzi Wojewódzkiemu Sądowi Administracyjnemu w Gorzowie Wlkp. na skargę Wojewody Lubuskiego na uchwałę Nr VII/45/2011 Rady Gminy w Skąpem z dnia 21 kwietnia 2011 r. w sprawie przyjęcia „Programu usuwania azbestu i wyrobów zawierających azbest z terenu Gminy Skąpe na lata 2011 – 2032” wnosząc o umorzenie postępowania z powodu jego bezprzedmiotowości.</w:t>
      </w:r>
    </w:p>
    <w:p w:rsidR="000E11B3" w:rsidRDefault="000E11B3" w:rsidP="000E11B3">
      <w:pPr>
        <w:jc w:val="both"/>
        <w:rPr>
          <w:rFonts w:ascii="Arial" w:hAnsi="Arial" w:cs="Arial"/>
        </w:rPr>
      </w:pPr>
    </w:p>
    <w:p w:rsidR="000E11B3" w:rsidRDefault="000E11B3" w:rsidP="000E11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Upoważnia się Przewodniczącego Rady Gminy w Skąpem do podpisania odpowiedzi na skargę.</w:t>
      </w:r>
    </w:p>
    <w:p w:rsidR="000E11B3" w:rsidRDefault="000E11B3" w:rsidP="000E11B3">
      <w:pPr>
        <w:spacing w:line="360" w:lineRule="auto"/>
        <w:jc w:val="both"/>
        <w:rPr>
          <w:rFonts w:ascii="Arial" w:hAnsi="Arial" w:cs="Arial"/>
        </w:rPr>
      </w:pPr>
    </w:p>
    <w:p w:rsidR="000E11B3" w:rsidRDefault="000E11B3" w:rsidP="000E11B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</w:t>
      </w:r>
    </w:p>
    <w:p w:rsidR="000E11B3" w:rsidRDefault="000E11B3" w:rsidP="000E11B3">
      <w:pPr>
        <w:jc w:val="both"/>
        <w:rPr>
          <w:rFonts w:ascii="Arial" w:hAnsi="Arial" w:cs="Arial"/>
        </w:rPr>
      </w:pPr>
    </w:p>
    <w:p w:rsidR="000E11B3" w:rsidRDefault="000E11B3" w:rsidP="000E11B3">
      <w:pPr>
        <w:jc w:val="both"/>
        <w:rPr>
          <w:rFonts w:ascii="Arial" w:hAnsi="Arial" w:cs="Arial"/>
        </w:rPr>
      </w:pPr>
    </w:p>
    <w:p w:rsidR="000E11B3" w:rsidRDefault="000E11B3" w:rsidP="000E11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`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Przewodniczący Rady Gminy</w:t>
      </w:r>
    </w:p>
    <w:p w:rsidR="000E11B3" w:rsidRDefault="000E11B3" w:rsidP="000E11B3">
      <w:pPr>
        <w:jc w:val="both"/>
        <w:rPr>
          <w:rFonts w:ascii="Arial" w:hAnsi="Arial" w:cs="Arial"/>
        </w:rPr>
      </w:pPr>
    </w:p>
    <w:p w:rsidR="000E11B3" w:rsidRDefault="000E11B3" w:rsidP="000E11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Mirosław Olczak</w:t>
      </w:r>
    </w:p>
    <w:p w:rsidR="000E11B3" w:rsidRDefault="000E11B3" w:rsidP="000E11B3">
      <w:pPr>
        <w:jc w:val="both"/>
        <w:rPr>
          <w:rFonts w:ascii="Arial" w:hAnsi="Arial" w:cs="Arial"/>
        </w:rPr>
      </w:pPr>
    </w:p>
    <w:p w:rsidR="000E11B3" w:rsidRDefault="000E11B3" w:rsidP="000E11B3"/>
    <w:p w:rsidR="000E11B3" w:rsidRDefault="000E11B3" w:rsidP="000E11B3"/>
    <w:p w:rsidR="000E11B3" w:rsidRDefault="000E11B3"/>
    <w:sectPr w:rsidR="000E1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11B3"/>
    <w:rsid w:val="000E1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1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880</Characters>
  <Application>Microsoft Office Word</Application>
  <DocSecurity>0</DocSecurity>
  <Lines>7</Lines>
  <Paragraphs>2</Paragraphs>
  <ScaleCrop>false</ScaleCrop>
  <Company>Hewlett-Packard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2011-06-22T07:16:00Z</dcterms:created>
  <dcterms:modified xsi:type="dcterms:W3CDTF">2011-06-22T07:16:00Z</dcterms:modified>
</cp:coreProperties>
</file>