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Century Gothic" w:hAnsi="Century Gothic"/>
          <w:b/>
          <w:bCs/>
          <w:color w:themeColor="text1" w:val="000000"/>
          <w:sz w:val="16"/>
          <w:szCs w:val="16"/>
        </w:rPr>
      </w:pPr>
      <w:r>
        <w:rPr>
          <w:rFonts w:cs="Arial" w:ascii="Arial" w:hAnsi="Arial"/>
        </w:rPr>
        <w:t xml:space="preserve">Zał. nr 3 do Regulaminu rekrutacji i uczestnictwa w projekcie </w:t>
        <w:br/>
      </w:r>
    </w:p>
    <w:p>
      <w:pPr>
        <w:pStyle w:val="Title"/>
        <w:spacing w:lineRule="auto" w:line="276" w:before="120" w:after="120"/>
        <w:ind w:hanging="0" w:left="0" w:right="6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KLAUZULA INFORMACYJNA (RODO)</w:t>
      </w:r>
    </w:p>
    <w:p>
      <w:pPr>
        <w:pStyle w:val="NoSpacing"/>
        <w:spacing w:lineRule="auto" w:line="276"/>
        <w:rPr/>
      </w:pPr>
      <w:r>
        <w:rPr>
          <w:rFonts w:cs="Arial" w:ascii="Arial" w:hAnsi="Arial"/>
          <w:color w:val="000000"/>
          <w:sz w:val="24"/>
          <w:szCs w:val="24"/>
        </w:rPr>
        <w:t>dotycząca przetwarzania danych osobowych w ramach</w:t>
      </w:r>
      <w:r>
        <w:rPr>
          <w:rFonts w:cs="Arial" w:ascii="Arial" w:hAnsi="Arial"/>
          <w:color w:val="000000"/>
          <w:spacing w:val="-1"/>
          <w:sz w:val="24"/>
          <w:szCs w:val="24"/>
        </w:rPr>
        <w:t xml:space="preserve"> P</w:t>
      </w:r>
      <w:r>
        <w:rPr>
          <w:rFonts w:cs="Arial" w:ascii="Arial" w:hAnsi="Arial"/>
          <w:color w:val="000000"/>
          <w:sz w:val="24"/>
          <w:szCs w:val="24"/>
        </w:rPr>
        <w:t xml:space="preserve">rojektu </w:t>
      </w:r>
      <w:r>
        <w:rPr>
          <w:rFonts w:eastAsia="Calibri" w:cs="Arial" w:ascii="Arial" w:hAnsi="Arial"/>
          <w:b/>
          <w:color w:val="000000"/>
          <w:sz w:val="24"/>
          <w:szCs w:val="24"/>
        </w:rPr>
        <w:t>pn. „</w:t>
      </w:r>
      <w:r>
        <w:rPr>
          <w:rFonts w:eastAsia="Calibri" w:cs="Arial" w:ascii="Arial" w:hAnsi="Arial"/>
          <w:b/>
          <w:bCs/>
          <w:color w:val="000000"/>
          <w:sz w:val="24"/>
          <w:szCs w:val="24"/>
        </w:rPr>
        <w:t>Organizacja zajęć z nauki pływania dla dzieci i młodzieży z obszaru gminy Brzyska</w:t>
      </w:r>
      <w:r>
        <w:rPr>
          <w:rFonts w:eastAsia="Calibri" w:cs="Arial" w:ascii="Arial" w:hAnsi="Arial"/>
          <w:b/>
          <w:color w:val="000000"/>
          <w:sz w:val="24"/>
          <w:szCs w:val="24"/>
        </w:rPr>
        <w:t xml:space="preserve">”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realizowanego przez </w:t>
      </w:r>
      <w:r>
        <w:rPr>
          <w:rFonts w:cs="Arial" w:ascii="Arial" w:hAnsi="Arial"/>
          <w:b/>
          <w:color w:val="000000"/>
          <w:sz w:val="24"/>
          <w:szCs w:val="24"/>
        </w:rPr>
        <w:t>Gminę Brzyska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w ramach w ramach projektu grantowego pt. Nowe umiejętności </w:t>
        <w:br/>
        <w:t xml:space="preserve">i kompetencje dzieci i młodzieży z obszaru LGD "LIWOCZ", w </w:t>
      </w:r>
      <w:r>
        <w:rPr>
          <w:rStyle w:val="BookTitle"/>
          <w:rFonts w:cs="Arial" w:ascii="Arial" w:hAnsi="Arial"/>
          <w:b w:val="false"/>
          <w:i w:val="false"/>
          <w:iCs w:val="false"/>
          <w:color w:val="000000"/>
          <w:sz w:val="24"/>
          <w:szCs w:val="24"/>
        </w:rPr>
        <w:t>ramach wdrażania Strategii Rozwoju Lokalnego Kierowanego Przez Społeczność na lata 2023-2029</w:t>
      </w:r>
      <w:r>
        <w:rPr>
          <w:rStyle w:val="BookTitle"/>
          <w:rFonts w:cs="Arial" w:ascii="Arial" w:hAnsi="Arial"/>
          <w:bCs w:val="false"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Stowarzyszenia Lokalna Grupa Działania „LIWOCZ”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w ramach </w:t>
      </w:r>
      <w:bookmarkStart w:id="0" w:name="_Hlk206758607"/>
      <w:r>
        <w:rPr>
          <w:rFonts w:cs="Arial" w:ascii="Arial" w:hAnsi="Arial"/>
          <w:bCs/>
          <w:color w:val="000000"/>
          <w:sz w:val="24"/>
          <w:szCs w:val="24"/>
        </w:rPr>
        <w:t>programu r</w:t>
      </w:r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0"/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BookTitle"/>
          <w:rFonts w:cs="Arial" w:ascii="Arial" w:hAnsi="Arial"/>
          <w:b w:val="false"/>
          <w:i w:val="false"/>
          <w:iCs w:val="false"/>
          <w:color w:val="000000"/>
          <w:sz w:val="24"/>
          <w:szCs w:val="24"/>
        </w:rPr>
        <w:t>Rozwój Lokalny Kierowany Przez Społeczność</w:t>
      </w:r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nr </w:t>
      </w:r>
      <w:bookmarkStart w:id="1" w:name="_Hlk172150797"/>
      <w:r>
        <w:rPr>
          <w:rFonts w:cs="Arial" w:ascii="Arial" w:hAnsi="Arial"/>
          <w:bCs/>
          <w:color w:val="000000"/>
          <w:sz w:val="24"/>
          <w:szCs w:val="24"/>
        </w:rPr>
        <w:t>FEPK.08.01-IZ.00-0001/2</w:t>
      </w:r>
      <w:bookmarkEnd w:id="1"/>
      <w:r>
        <w:rPr>
          <w:rFonts w:cs="Arial" w:ascii="Arial" w:hAnsi="Arial"/>
          <w:bCs/>
          <w:color w:val="000000"/>
          <w:sz w:val="24"/>
          <w:szCs w:val="24"/>
        </w:rPr>
        <w:t>5.</w:t>
      </w:r>
    </w:p>
    <w:p>
      <w:pPr>
        <w:pStyle w:val="Normal"/>
        <w:spacing w:lineRule="auto" w:line="276"/>
        <w:jc w:val="center"/>
        <w:rPr>
          <w:rFonts w:ascii="Arial" w:hAnsi="Arial" w:eastAsia="Arial" w:cs="Arial"/>
          <w:b/>
          <w:color w:val="000000"/>
        </w:rPr>
      </w:pPr>
      <w:r>
        <w:rPr>
          <w:rFonts w:eastAsia="Arial" w:cs="Arial" w:ascii="Arial" w:hAnsi="Arial"/>
          <w:b/>
          <w:color w:val="00000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360"/>
        <w:contextualSpacing w:val="false"/>
        <w:rPr>
          <w:color w:val="000000"/>
        </w:rPr>
      </w:pPr>
      <w:r>
        <w:rPr>
          <w:rFonts w:cs="Arial" w:ascii="Arial" w:hAnsi="Arial"/>
          <w:b/>
          <w:bCs/>
          <w:color w:val="000000"/>
        </w:rPr>
        <w:t xml:space="preserve">Administratorem danych jest: 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357" w:left="709"/>
        <w:contextualSpacing w:val="false"/>
        <w:rPr>
          <w:color w:val="000000"/>
        </w:rPr>
      </w:pPr>
      <w:r>
        <w:rPr>
          <w:rFonts w:cs="Arial" w:ascii="Arial" w:hAnsi="Arial"/>
          <w:color w:val="000000"/>
        </w:rPr>
        <w:t xml:space="preserve">Grantobiorca - </w:t>
      </w:r>
      <w:r>
        <w:rPr>
          <w:rFonts w:cs="Arial" w:ascii="Arial" w:hAnsi="Arial"/>
          <w:color w:val="000000"/>
        </w:rPr>
        <w:t>Gmina Brzyska z siedzibą w 38-212 Brzyska 1</w:t>
      </w:r>
      <w:r>
        <w:rPr>
          <w:rFonts w:cs="Arial" w:ascii="Arial" w:hAnsi="Arial"/>
          <w:color w:val="000000"/>
        </w:rPr>
        <w:t>, reprezentowana przez Wójta Gminy;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357" w:left="709"/>
        <w:contextualSpacing w:val="false"/>
        <w:rPr>
          <w:color w:val="000000"/>
        </w:rPr>
      </w:pPr>
      <w:r>
        <w:rPr>
          <w:rFonts w:cs="Arial" w:ascii="Arial" w:hAnsi="Arial"/>
          <w:color w:val="000000"/>
        </w:rPr>
        <w:t xml:space="preserve">Beneficjent - Stowarzyszenie Lokalna Grupa Działania „LIWOCZ” z siedzibą </w:t>
        <w:br/>
        <w:t>w 38-212 Brzyska 11A, reprezentowane przez Zarząd.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360"/>
        <w:contextualSpacing w:val="false"/>
        <w:rPr>
          <w:color w:val="000000"/>
        </w:rPr>
      </w:pPr>
      <w:r>
        <w:rPr>
          <w:rFonts w:cs="Arial" w:ascii="Arial" w:hAnsi="Arial"/>
          <w:b/>
          <w:color w:val="000000"/>
        </w:rPr>
        <w:t>Kontakt z administratorem danych można uzyskać poprzez: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hanging="357" w:left="720"/>
        <w:contextualSpacing w:val="false"/>
        <w:rPr/>
      </w:pPr>
      <w:r>
        <w:rPr>
          <w:rFonts w:cs="Arial" w:ascii="Arial" w:hAnsi="Arial"/>
          <w:color w:val="000000"/>
        </w:rPr>
        <w:t xml:space="preserve">adres e-mail: </w:t>
      </w:r>
      <w:r>
        <w:rPr>
          <w:rStyle w:val="Hyperlink"/>
          <w:rFonts w:cs="Arial" w:ascii="Open Sans;sans-serif" w:hAnsi="Open Sans;sans-serif"/>
          <w:b w:val="false"/>
          <w:i w:val="false"/>
          <w:caps w:val="false"/>
          <w:smallCaps w:val="false"/>
          <w:color w:val="1B1B1B"/>
          <w:spacing w:val="0"/>
          <w:sz w:val="24"/>
          <w:u w:val="none"/>
        </w:rPr>
        <w:t>iod@brzyska.pl</w:t>
      </w:r>
      <w:r>
        <w:rPr>
          <w:rStyle w:val="Hyperlink"/>
          <w:rFonts w:cs="Arial" w:ascii="Arial" w:hAnsi="Arial"/>
          <w:color w:val="000000"/>
          <w:u w:val="none"/>
        </w:rPr>
        <w:t xml:space="preserve"> </w:t>
      </w:r>
      <w:r>
        <w:rPr>
          <w:rFonts w:cs="Arial" w:ascii="Arial" w:hAnsi="Arial"/>
          <w:color w:val="000000"/>
        </w:rPr>
        <w:t xml:space="preserve">do </w:t>
      </w:r>
      <w:r>
        <w:rPr>
          <w:rFonts w:cs="Arial" w:ascii="Arial" w:hAnsi="Arial"/>
          <w:bCs/>
          <w:color w:val="000000"/>
        </w:rPr>
        <w:t>Inspektora Ochrony Danych</w:t>
      </w:r>
      <w:r>
        <w:rPr>
          <w:rFonts w:cs="Arial" w:ascii="Arial" w:hAnsi="Arial"/>
          <w:color w:val="000000"/>
        </w:rPr>
        <w:t xml:space="preserve"> lub pisemnie na adres administratora wskazany w punkcie 1a;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hanging="357" w:left="720"/>
        <w:contextualSpacing w:val="false"/>
        <w:rPr/>
      </w:pPr>
      <w:r>
        <w:rPr>
          <w:rFonts w:cs="Arial" w:ascii="Arial" w:hAnsi="Arial"/>
          <w:color w:val="000000"/>
        </w:rPr>
        <w:t xml:space="preserve">adres e-mail: </w:t>
      </w:r>
      <w:hyperlink r:id="rId2">
        <w:r>
          <w:rPr>
            <w:rStyle w:val="Hyperlink"/>
            <w:rFonts w:cs="Arial" w:ascii="Arial" w:hAnsi="Arial"/>
            <w:color w:val="000000"/>
            <w:u w:val="none"/>
          </w:rPr>
          <w:t>lgdliwocz@wp.pl</w:t>
        </w:r>
      </w:hyperlink>
      <w:r>
        <w:rPr>
          <w:rFonts w:cs="Arial" w:ascii="Arial" w:hAnsi="Arial"/>
          <w:color w:val="000000"/>
        </w:rPr>
        <w:t xml:space="preserve"> lub pisemnie na adres administratora wskazany </w:t>
        <w:br/>
        <w:t>w punkcie 1b.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  <w:b/>
        </w:rPr>
      </w:pPr>
      <w:r>
        <w:rPr>
          <w:rFonts w:cs="Arial" w:ascii="Arial" w:hAnsi="Arial"/>
          <w:b/>
          <w:color w:val="000000"/>
        </w:rPr>
        <w:t xml:space="preserve">Cele i podstawy prawne przetwarzania danych: </w:t>
      </w:r>
      <w:bookmarkStart w:id="2" w:name="_Hlk172788215"/>
      <w:r>
        <w:rPr>
          <w:rFonts w:cs="Arial" w:ascii="Arial" w:hAnsi="Arial"/>
          <w:color w:val="000000"/>
        </w:rPr>
        <w:t xml:space="preserve">rekrutacja i uczestnictwo </w:t>
        <w:br/>
        <w:t>w Projekcie pn.</w:t>
      </w:r>
      <w:r>
        <w:rPr>
          <w:rFonts w:eastAsia="Calibri" w:cs="Arial" w:ascii="Arial" w:hAnsi="Arial"/>
          <w:b/>
          <w:bCs/>
          <w:color w:val="000000"/>
        </w:rPr>
        <w:t xml:space="preserve"> </w:t>
      </w:r>
      <w:r>
        <w:rPr>
          <w:rFonts w:eastAsia="Calibri" w:cs="Arial" w:ascii="Arial" w:hAnsi="Arial"/>
          <w:color w:val="000000"/>
        </w:rPr>
        <w:t>Organizacja zajęć z nauki pływania dla dzieci i młodzieży z obszaru gminy Brzyska</w:t>
      </w:r>
      <w:r>
        <w:rPr>
          <w:rFonts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(zadanie nr 1) </w:t>
      </w:r>
      <w:r>
        <w:rPr>
          <w:rFonts w:cs="Arial" w:ascii="Arial" w:hAnsi="Arial"/>
          <w:color w:val="000000"/>
        </w:rPr>
        <w:t xml:space="preserve">oraz w celach archiwalnych, sprawozdawczych </w:t>
        <w:br/>
        <w:t>i statystycznych</w:t>
      </w:r>
      <w:bookmarkEnd w:id="2"/>
      <w:r>
        <w:rPr>
          <w:rFonts w:cs="Arial" w:ascii="Arial" w:hAnsi="Arial"/>
          <w:color w:val="000000"/>
        </w:rPr>
        <w:t xml:space="preserve">, a także </w:t>
      </w:r>
      <w:r>
        <w:rPr>
          <w:rFonts w:cs="Arial" w:ascii="Arial" w:hAnsi="Arial"/>
          <w:color w:val="000000"/>
        </w:rPr>
        <w:t>wykonanie przepisów prawa oraz działanie w interesie publiczny</w:t>
      </w:r>
      <w:r>
        <w:rPr>
          <w:rFonts w:cs="Arial" w:ascii="Arial" w:hAnsi="Arial"/>
          <w:color w:themeColor="text1" w:val="000000"/>
        </w:rPr>
        <w:t>m: realizacja ww. Projektu,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color w:themeColor="text1" w:val="000000"/>
        </w:rPr>
        <w:t>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</w:p>
    <w:p>
      <w:pPr>
        <w:pStyle w:val="ListParagraph"/>
        <w:spacing w:lineRule="auto" w:line="276"/>
        <w:ind w:left="360"/>
        <w:rPr>
          <w:rFonts w:ascii="Arial" w:hAnsi="Arial" w:cs="Arial"/>
          <w:bCs/>
          <w:color w:themeColor="text1" w:val="000000"/>
        </w:rPr>
      </w:pPr>
      <w:r>
        <w:rPr>
          <w:rFonts w:cs="Arial" w:ascii="Arial" w:hAnsi="Arial"/>
          <w:bCs/>
        </w:rPr>
        <w:t>Podstawy prawne:</w:t>
      </w:r>
    </w:p>
    <w:p>
      <w:pPr>
        <w:pStyle w:val="ListParagraph"/>
        <w:spacing w:lineRule="auto" w:line="276"/>
        <w:ind w:left="360"/>
        <w:rPr>
          <w:rFonts w:ascii="Arial" w:hAnsi="Arial" w:cs="Arial"/>
          <w:color w:themeColor="text1" w:val="000000"/>
        </w:rPr>
      </w:pPr>
      <w:r>
        <w:rPr>
          <w:rFonts w:cs="Arial" w:ascii="Arial" w:hAnsi="Arial"/>
          <w:color w:themeColor="text1" w:val="000000"/>
          <w:u w:val="single"/>
        </w:rPr>
        <w:t>Realizacja Projektu – art. 6 ust. 1 lit. c oraz e, art. 9 ust. 2 lit. g RODO</w:t>
      </w:r>
      <w:r>
        <w:rPr>
          <w:rFonts w:cs="Arial" w:ascii="Arial" w:hAnsi="Arial"/>
          <w:color w:themeColor="text1" w:val="000000"/>
        </w:rPr>
        <w:t xml:space="preserve"> - realizacja zadań wynikających z:</w:t>
      </w:r>
    </w:p>
    <w:p>
      <w:pPr>
        <w:pStyle w:val="ListParagraph"/>
        <w:spacing w:lineRule="auto" w:line="276"/>
        <w:ind w:left="360"/>
        <w:rPr>
          <w:rFonts w:ascii="Arial" w:hAnsi="Arial" w:cs="Arial"/>
          <w:color w:themeColor="text1" w:val="000000"/>
        </w:rPr>
      </w:pPr>
      <w:r>
        <w:rPr>
          <w:rFonts w:cs="Arial" w:ascii="Arial" w:hAnsi="Arial"/>
          <w:i/>
          <w:iCs/>
          <w:color w:themeColor="text1" w:val="000000"/>
        </w:rPr>
        <w:t xml:space="preserve">- Rozporządzenia ogólnego, tj. Rozporządzenia Parlamentu Europejskiego i Rady </w:t>
      </w:r>
      <w:r>
        <w:rPr>
          <w:rFonts w:cs="Arial" w:ascii="Arial" w:hAnsi="Arial"/>
          <w:color w:themeColor="text1" w:val="000000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  <w:br/>
        <w:t>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>
      <w:pPr>
        <w:pStyle w:val="ListParagraph"/>
        <w:spacing w:lineRule="auto" w:line="276"/>
        <w:ind w:left="360"/>
        <w:rPr>
          <w:rFonts w:ascii="Arial" w:hAnsi="Arial" w:cs="Arial"/>
          <w:i/>
          <w:i/>
          <w:iCs/>
          <w:color w:themeColor="text1" w:val="000000"/>
        </w:rPr>
      </w:pPr>
      <w:r>
        <w:rPr>
          <w:rFonts w:cs="Arial" w:ascii="Arial" w:hAnsi="Arial"/>
          <w:i/>
          <w:iCs/>
          <w:color w:themeColor="text1" w:val="000000"/>
        </w:rPr>
        <w:t xml:space="preserve">- Rozporządzenia Parlamentu Europejskiego i Rady </w:t>
      </w:r>
      <w:r>
        <w:rPr>
          <w:rFonts w:cs="Arial" w:ascii="Arial" w:hAnsi="Arial"/>
          <w:color w:themeColor="text1" w:val="000000"/>
        </w:rPr>
        <w:t xml:space="preserve">(UE) </w:t>
      </w:r>
      <w:r>
        <w:rPr>
          <w:rFonts w:cs="Arial" w:ascii="Arial" w:hAnsi="Arial"/>
          <w:i/>
          <w:iCs/>
          <w:color w:themeColor="text1" w:val="000000"/>
        </w:rPr>
        <w:t xml:space="preserve">nr 2021/1057 z dnia 24 czerwca 2021 r. </w:t>
      </w:r>
      <w:r>
        <w:rPr>
          <w:rFonts w:cs="Arial" w:ascii="Arial" w:hAnsi="Arial"/>
          <w:color w:themeColor="text1" w:val="000000"/>
        </w:rPr>
        <w:t>ustanawiające Europejski Fundusz Społeczny Plus (EFS+) oraz uchylające rozporządzenie (UE) nr 1296/2013</w:t>
      </w:r>
      <w:r>
        <w:rPr>
          <w:rFonts w:cs="Arial" w:ascii="Arial" w:hAnsi="Arial"/>
          <w:i/>
          <w:iCs/>
          <w:color w:themeColor="text1" w:val="000000"/>
        </w:rPr>
        <w:t>;</w:t>
      </w:r>
    </w:p>
    <w:p>
      <w:pPr>
        <w:pStyle w:val="ListParagraph"/>
        <w:spacing w:lineRule="auto" w:line="276"/>
        <w:ind w:left="360"/>
        <w:rPr>
          <w:rFonts w:ascii="Arial" w:hAnsi="Arial" w:cs="Arial"/>
          <w:color w:themeColor="text1" w:val="000000"/>
          <w:shd w:fill="FFFFFF" w:val="clear"/>
        </w:rPr>
      </w:pPr>
      <w:r>
        <w:rPr>
          <w:rFonts w:cs="Arial" w:ascii="Arial" w:hAnsi="Arial"/>
          <w:i/>
          <w:iCs/>
          <w:color w:themeColor="text1" w:val="000000"/>
        </w:rPr>
        <w:t xml:space="preserve">- Ustawy wdrożeniowej, tj. ustawy z dnia 28 kwietnia 2022 r. </w:t>
      </w:r>
      <w:r>
        <w:rPr>
          <w:rFonts w:cs="Arial" w:ascii="Arial" w:hAnsi="Arial"/>
          <w:color w:themeColor="text1" w:val="000000"/>
          <w:shd w:fill="FFFFFF" w:val="clear"/>
        </w:rPr>
        <w:t>o zasadach realizacji zadań finansowanych ze środków europejskich w perspektywie finansowej 2021-2027;</w:t>
      </w:r>
    </w:p>
    <w:p>
      <w:pPr>
        <w:pStyle w:val="ListParagraph"/>
        <w:spacing w:lineRule="auto" w:line="276"/>
        <w:ind w:left="360"/>
        <w:rPr>
          <w:rFonts w:ascii="Arial" w:hAnsi="Arial" w:cs="Arial"/>
        </w:rPr>
      </w:pPr>
      <w:r>
        <w:rPr>
          <w:rFonts w:cs="Arial" w:ascii="Arial" w:hAnsi="Arial"/>
          <w:color w:themeColor="text1" w:val="000000"/>
          <w:u w:val="single"/>
        </w:rPr>
        <w:t>Ustalenie warunków umownych, zawarcie i wykonanie umowy</w:t>
      </w:r>
      <w:r>
        <w:rPr>
          <w:rFonts w:cs="Arial" w:ascii="Arial" w:hAnsi="Arial"/>
          <w:color w:themeColor="text1" w:val="000000"/>
        </w:rPr>
        <w:t xml:space="preserve"> – art. 6. ust. 1 lit. b) RODO w zw. z przepisami Ustawy z dnia 23 kwietnia 1964 r. Kodeks cywilny.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Odbiorcy danych osobowych: </w:t>
      </w:r>
      <w:r>
        <w:rPr>
          <w:rFonts w:cs="Arial" w:ascii="Arial" w:hAnsi="Arial"/>
          <w:bCs/>
        </w:rPr>
        <w:t>Dane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Cs/>
        </w:rPr>
        <w:t>będą udostępniane innym odbiorcom danych tylko i wyłącznie w przypadkach przewidzianych 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Okres przechowywania danych osobowych:  </w:t>
      </w:r>
      <w:r>
        <w:rPr>
          <w:rFonts w:cs="Arial" w:ascii="Arial" w:hAnsi="Arial"/>
        </w:rPr>
        <w:t>Dane osobowe będą przetwarzane przez okres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Cs/>
        </w:rPr>
        <w:t>obowiązywania umowy,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Cs/>
        </w:rPr>
        <w:t xml:space="preserve">a następnie przez okres ewentualnego dochodzenia roszczeń a po tym czasie w celu realizacji obowiązków archiwizacyjnych przez okres </w:t>
      </w:r>
      <w:r>
        <w:rPr>
          <w:rFonts w:cs="Arial" w:ascii="Arial" w:hAnsi="Arial"/>
        </w:rPr>
        <w:t>oraz w zakresie wymaganym przez przepisy powszechnie obowiązującego prawa.</w:t>
      </w:r>
    </w:p>
    <w:p>
      <w:pPr>
        <w:pStyle w:val="ListParagraph"/>
        <w:spacing w:lineRule="auto" w:line="276"/>
        <w:ind w:left="36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Dlaczego tak długo:</w:t>
      </w:r>
      <w:r>
        <w:rPr>
          <w:rFonts w:cs="Arial" w:ascii="Arial" w:hAnsi="Arial"/>
        </w:rPr>
        <w:t xml:space="preserve"> przechowywanie danych przez czas obowiązywania umowy jest niezbędne do jej wykonania. Przechowywanie danych po upływie okresu obowiązywania umowy jest niezbędne do:</w:t>
      </w:r>
    </w:p>
    <w:p>
      <w:pPr>
        <w:pStyle w:val="ListParagraph"/>
        <w:numPr>
          <w:ilvl w:val="0"/>
          <w:numId w:val="2"/>
        </w:numPr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>
      <w:pPr>
        <w:pStyle w:val="ListParagraph"/>
        <w:numPr>
          <w:ilvl w:val="0"/>
          <w:numId w:val="2"/>
        </w:numPr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  <w:t>wykonania obowiązku prawnego w zakresie przechowywania dokumentacji, zgodnie z przepisami prawa obowiązującego Administratora.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W związku </w:t>
      </w:r>
      <w:r>
        <w:rPr>
          <w:rFonts w:cs="Arial" w:ascii="Arial" w:hAnsi="Arial"/>
        </w:rPr>
        <w:t>z realizacją celów przetwarzania opisanych w treści pkt 3 niniejszej klauzuli, Administrator określony w punkcie 1b przetwarza Państwa dane w systemie informatycznym CST2021, a w szczególności w SL2021 i SM EFS;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Prawa osób, których dane dotyczą: </w:t>
      </w:r>
      <w:r>
        <w:rPr>
          <w:rFonts w:cs="Arial" w:ascii="Arial" w:hAnsi="Arial"/>
          <w:bCs/>
        </w:rPr>
        <w:t>Przysługują Pani/Panu następujące prawa:</w:t>
      </w:r>
    </w:p>
    <w:p>
      <w:pPr>
        <w:pStyle w:val="ListParagraph"/>
        <w:spacing w:lineRule="auto" w:line="276" w:before="0" w:after="10"/>
        <w:ind w:left="360"/>
        <w:contextualSpacing/>
        <w:rPr>
          <w:rFonts w:ascii="Arial" w:hAnsi="Arial" w:cs="Arial"/>
        </w:rPr>
      </w:pPr>
      <w:r>
        <w:rPr>
          <w:rFonts w:cs="Arial" w:ascii="Arial" w:hAnsi="Arial"/>
        </w:rPr>
        <w:t xml:space="preserve">a) dostępu do treści danych osobowych oraz sprostowania (poprawiania) </w:t>
        <w:br/>
        <w:t>w przypadku gdy dane osobowe są nieprawidłowe lub niekompletne;</w:t>
      </w:r>
    </w:p>
    <w:p>
      <w:pPr>
        <w:pStyle w:val="ListParagraph"/>
        <w:spacing w:lineRule="auto" w:line="276" w:before="0" w:after="10"/>
        <w:ind w:left="360"/>
        <w:contextualSpacing/>
        <w:rPr>
          <w:rFonts w:ascii="Arial" w:hAnsi="Arial" w:cs="Arial"/>
        </w:rPr>
      </w:pPr>
      <w:r>
        <w:rPr>
          <w:rFonts w:cs="Arial" w:ascii="Arial" w:hAnsi="Arial"/>
        </w:rPr>
        <w:t xml:space="preserve">b) </w:t>
      </w:r>
      <w:r>
        <w:rPr>
          <w:rFonts w:eastAsia="Candara" w:cs="Arial" w:ascii="Arial" w:hAnsi="Arial"/>
          <w:color w:val="000000"/>
        </w:rPr>
        <w:t xml:space="preserve">żądania usunięcia danych osobowych (tzw. prawo do bycia zapomnianym) </w:t>
      </w:r>
      <w:r>
        <w:rPr>
          <w:rFonts w:cs="Arial" w:ascii="Arial" w:hAnsi="Arial"/>
        </w:rPr>
        <w:t>na zasadach przewidzianych w art. 17 RODO;</w:t>
      </w:r>
    </w:p>
    <w:p>
      <w:pPr>
        <w:pStyle w:val="ListParagraph"/>
        <w:spacing w:lineRule="auto" w:line="276" w:before="0" w:after="10"/>
        <w:ind w:left="360"/>
        <w:contextualSpacing/>
        <w:rPr>
          <w:rFonts w:ascii="Arial" w:hAnsi="Arial" w:eastAsia="Candara" w:cs="Arial"/>
          <w:color w:val="000000"/>
        </w:rPr>
      </w:pPr>
      <w:r>
        <w:rPr>
          <w:rFonts w:cs="Arial" w:ascii="Arial" w:hAnsi="Arial"/>
        </w:rPr>
        <w:t xml:space="preserve">c) </w:t>
      </w:r>
      <w:r>
        <w:rPr>
          <w:rFonts w:eastAsia="Candara" w:cs="Arial" w:ascii="Arial" w:hAnsi="Arial"/>
          <w:color w:val="000000"/>
        </w:rPr>
        <w:t xml:space="preserve">wniesienia skargi do organu nadzorczego, właściwego w sprawach ochrony danych osobowych, którym jest Prezes Urzędu Ochrony Danych Osobowych </w:t>
        <w:br/>
        <w:t xml:space="preserve">(ul. Stawki 2, 00-193 Warszawa); </w:t>
      </w:r>
    </w:p>
    <w:p>
      <w:pPr>
        <w:pStyle w:val="ListParagraph"/>
        <w:spacing w:lineRule="auto" w:line="276" w:before="0" w:after="10"/>
        <w:ind w:left="360"/>
        <w:contextualSpacing/>
        <w:rPr>
          <w:rFonts w:ascii="Arial" w:hAnsi="Arial" w:cs="Arial"/>
        </w:rPr>
      </w:pPr>
      <w:r>
        <w:rPr>
          <w:rFonts w:eastAsia="Candara" w:cs="Arial" w:ascii="Arial" w:hAnsi="Arial"/>
          <w:color w:val="000000"/>
        </w:rPr>
        <w:t xml:space="preserve">d) prawo do żądania ograniczenia przetwarzania danych osobowych </w:t>
      </w:r>
      <w:r>
        <w:rPr>
          <w:rFonts w:cs="Arial" w:ascii="Arial" w:hAnsi="Arial"/>
        </w:rPr>
        <w:t>– na zasadach przewidzianych w art. 18 RODO;</w:t>
      </w:r>
    </w:p>
    <w:p>
      <w:pPr>
        <w:pStyle w:val="ListParagraph"/>
        <w:spacing w:lineRule="auto" w:line="276" w:before="0" w:after="10"/>
        <w:ind w:left="360"/>
        <w:contextualSpacing/>
        <w:rPr>
          <w:rFonts w:ascii="Arial" w:hAnsi="Arial" w:cs="Arial"/>
        </w:rPr>
      </w:pPr>
      <w:r>
        <w:rPr>
          <w:rFonts w:cs="Arial" w:ascii="Arial" w:hAnsi="Arial"/>
        </w:rPr>
        <w:t>e) prawo do wniesienia sprzeciwu wobec przetwarzania danych, w przypadku gdy przetwarzanie danych osobowych odbywa się na podstawie art. 6 ust. 1 lit. e) RODO;</w:t>
      </w:r>
    </w:p>
    <w:p>
      <w:pPr>
        <w:pStyle w:val="ListParagraph"/>
        <w:numPr>
          <w:ilvl w:val="0"/>
          <w:numId w:val="1"/>
        </w:numPr>
        <w:spacing w:lineRule="auto" w:line="276" w:before="0" w:after="160"/>
        <w:contextualSpacing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Podanie danych osobowych jest obowiązkowe</w:t>
      </w:r>
      <w:r>
        <w:rPr>
          <w:rFonts w:cs="Arial" w:ascii="Arial" w:hAnsi="Arial"/>
        </w:rPr>
        <w:t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>
      <w:pPr>
        <w:pStyle w:val="Normal"/>
        <w:spacing w:lineRule="auto" w:line="276" w:before="0" w:after="6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pacing w:lineRule="auto" w:line="276" w:before="0" w:after="6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pacing w:lineRule="auto" w:line="276" w:before="0" w:after="60"/>
        <w:ind w:left="426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………………………………</w:t>
      </w:r>
      <w:r>
        <w:rPr>
          <w:rFonts w:cs="Arial" w:ascii="Arial" w:hAnsi="Arial"/>
          <w:color w:val="000000"/>
        </w:rPr>
        <w:tab/>
        <w:tab/>
        <w:t>………………………………………………..</w:t>
      </w:r>
    </w:p>
    <w:p>
      <w:pPr>
        <w:pStyle w:val="Normal"/>
        <w:spacing w:lineRule="auto" w:line="276"/>
        <w:ind w:left="426"/>
        <w:rPr>
          <w:rFonts w:ascii="Arial" w:hAnsi="Arial" w:cs="Arial"/>
        </w:rPr>
      </w:pPr>
      <w:r>
        <w:rPr>
          <w:rFonts w:cs="Arial" w:ascii="Arial" w:hAnsi="Arial"/>
          <w:color w:val="000000"/>
        </w:rPr>
        <w:t xml:space="preserve">miejscowość i data </w:t>
        <w:tab/>
        <w:tab/>
        <w:tab/>
        <w:t>czytelny podpis rodzica/opiekuna prawnego</w:t>
      </w:r>
    </w:p>
    <w:p>
      <w:pPr>
        <w:pStyle w:val="Normal"/>
        <w:tabs>
          <w:tab w:val="clear" w:pos="708"/>
          <w:tab w:val="left" w:pos="3984" w:leader="none"/>
        </w:tabs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274" w:gutter="0" w:header="426" w:top="1418" w:footer="708" w:bottom="76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Arial">
    <w:charset w:val="ee"/>
    <w:family w:val="swiss"/>
    <w:pitch w:val="variable"/>
  </w:font>
  <w:font w:name="Century Gothic">
    <w:charset w:val="ee"/>
    <w:family w:val="swiss"/>
    <w:pitch w:val="variable"/>
  </w:font>
  <w:font w:name="Open Sans">
    <w:altName w:val="sans-serif"/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308413474"/>
    </w:sdtPr>
    <w:sdtContent>
      <w:p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>
          <w:rPr>
            <w:rFonts w:cs="Arial" w:ascii="Arial" w:hAnsi="Arial"/>
            <w:sz w:val="20"/>
            <w:szCs w:val="20"/>
          </w:rPr>
          <w:fldChar w:fldCharType="begin"/>
        </w:r>
        <w:r>
          <w:rPr>
            <w:sz w:val="20"/>
            <w:szCs w:val="20"/>
            <w:rFonts w:cs="Arial" w:ascii="Arial" w:hAnsi="Arial"/>
          </w:rPr>
          <w:instrText xml:space="preserve"> PAGE </w:instrText>
        </w:r>
        <w:r>
          <w:rPr>
            <w:sz w:val="20"/>
            <w:szCs w:val="20"/>
            <w:rFonts w:cs="Arial" w:ascii="Arial" w:hAnsi="Arial"/>
          </w:rPr>
          <w:fldChar w:fldCharType="separate"/>
        </w:r>
        <w:r>
          <w:rPr>
            <w:sz w:val="20"/>
            <w:szCs w:val="20"/>
            <w:rFonts w:cs="Arial" w:ascii="Arial" w:hAnsi="Arial"/>
          </w:rPr>
          <w:t>3</w:t>
        </w:r>
        <w:r>
          <w:rPr>
            <w:sz w:val="20"/>
            <w:szCs w:val="20"/>
            <w:rFonts w:cs="Arial" w:ascii="Arial" w:hAnsi="Arial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5760720" cy="579120"/>
          <wp:effectExtent l="0" t="0" r="0" b="0"/>
          <wp:docPr id="1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650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Heading3">
    <w:name w:val="heading 3"/>
    <w:basedOn w:val="Normal"/>
    <w:link w:val="Nagwek3Znak"/>
    <w:uiPriority w:val="9"/>
    <w:qFormat/>
    <w:rsid w:val="00a0011e"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df650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71f12"/>
    <w:rPr>
      <w:color w:val="605E5C"/>
      <w:shd w:fill="E1DFDD" w:val="clear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a0011e"/>
    <w:rPr>
      <w:b/>
      <w:bCs/>
    </w:rPr>
  </w:style>
  <w:style w:type="character" w:styleId="Nagwek3Znak" w:customStyle="1">
    <w:name w:val="Nagłówek 3 Znak"/>
    <w:basedOn w:val="DefaultParagraphFont"/>
    <w:uiPriority w:val="9"/>
    <w:qFormat/>
    <w:rsid w:val="00a0011e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53fa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053fa0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qFormat/>
    <w:locked/>
    <w:rsid w:val="00c30603"/>
    <w:rPr>
      <w:rFonts w:ascii="Times New Roman" w:hAnsi="Times New Roman" w:eastAsia="Calibri" w:cs="Times New Roman"/>
      <w:sz w:val="20"/>
      <w:szCs w:val="20"/>
    </w:rPr>
  </w:style>
  <w:style w:type="character" w:styleId="TekstprzypisudolnegoZnak1" w:customStyle="1">
    <w:name w:val="Tekst przypisu dolnego Znak1"/>
    <w:basedOn w:val="DefaultParagraphFont"/>
    <w:uiPriority w:val="99"/>
    <w:semiHidden/>
    <w:qFormat/>
    <w:rsid w:val="00c3060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dolnych">
    <w:name w:val="Znaki przypisów dolnych"/>
    <w:unhideWhenUsed/>
    <w:qFormat/>
    <w:rsid w:val="00c3060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e62b71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62b71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c326e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TytuZnak" w:customStyle="1">
    <w:name w:val="Tytuł Znak"/>
    <w:basedOn w:val="DefaultParagraphFont"/>
    <w:uiPriority w:val="1"/>
    <w:qFormat/>
    <w:rsid w:val="00021131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a26de8"/>
    <w:rPr>
      <w:b/>
      <w:bCs/>
      <w:i/>
      <w:iC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f650c"/>
    <w:pPr>
      <w:spacing w:before="0" w:after="0"/>
      <w:ind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unhideWhenUsed/>
    <w:pPr/>
    <w:rPr>
      <w:sz w:val="20"/>
      <w:szCs w:val="20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53fa0"/>
    <w:pPr/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unhideWhenUsed/>
    <w:rsid w:val="00c30603"/>
    <w:pPr/>
    <w:rPr>
      <w:rFonts w:eastAsia="Calibri"/>
      <w:sz w:val="20"/>
      <w:szCs w:val="20"/>
      <w:lang w:eastAsia="en-U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2b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62b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bc326e"/>
    <w:pPr/>
    <w:rPr>
      <w:b/>
      <w:bCs/>
    </w:rPr>
  </w:style>
  <w:style w:type="paragraph" w:styleId="Title">
    <w:name w:val="Title"/>
    <w:basedOn w:val="Normal"/>
    <w:link w:val="TytuZnak"/>
    <w:uiPriority w:val="1"/>
    <w:qFormat/>
    <w:rsid w:val="00021131"/>
    <w:pPr>
      <w:widowControl w:val="false"/>
      <w:spacing w:before="1" w:after="0"/>
      <w:ind w:hanging="365" w:left="1234" w:right="1141"/>
    </w:pPr>
    <w:rPr>
      <w:b/>
      <w:bCs/>
      <w:sz w:val="28"/>
      <w:szCs w:val="28"/>
      <w:lang w:eastAsia="en-US"/>
    </w:rPr>
  </w:style>
  <w:style w:type="paragraph" w:styleId="Normalny1" w:customStyle="1">
    <w:name w:val="Normalny1"/>
    <w:qFormat/>
    <w:rsid w:val="00021131"/>
    <w:pPr>
      <w:widowControl/>
      <w:suppressAutoHyphens w:val="true"/>
      <w:bidi w:val="0"/>
      <w:spacing w:lineRule="auto" w:line="254" w:beforeAutospacing="1" w:afterAutospacing="1"/>
      <w:jc w:val="left"/>
      <w:textAlignment w:val="baseline"/>
    </w:pPr>
    <w:rPr>
      <w:rFonts w:ascii="Calibri" w:hAnsi="Calibri" w:eastAsia="Times New Roman" w:cs="Times New Roman" w:asciiTheme="minorHAnsi" w:hAnsiTheme="minorHAnsi"/>
      <w:color w:val="auto"/>
      <w:kern w:val="0"/>
      <w:sz w:val="24"/>
      <w:szCs w:val="24"/>
      <w:lang w:eastAsia="pl-PL" w:val="pl-PL" w:bidi="ar-SA"/>
    </w:rPr>
  </w:style>
  <w:style w:type="paragraph" w:styleId="NoSpacing">
    <w:name w:val="No Spacing"/>
    <w:uiPriority w:val="1"/>
    <w:qFormat/>
    <w:rsid w:val="00a26de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f650c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gdliwocz@wp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Application>LibreOffice/25.2.5.2$Windows_X86_64 LibreOffice_project/03d19516eb2e1dd5d4ccd751a0d6f35f35e08022</Application>
  <AppVersion>15.0000</AppVersion>
  <Pages>3</Pages>
  <Words>894</Words>
  <Characters>5977</Characters>
  <CharactersWithSpaces>6844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2024-09-12T10:36:00Z</dcterms:created>
  <dc:creator>Daniel Panek</dc:creator>
  <dc:description/>
  <dc:language>pl-PL</dc:language>
  <cp:lastModifiedBy/>
  <cp:lastPrinted>2025-08-25T07:36:00Z</cp:lastPrinted>
  <dcterms:modified xsi:type="dcterms:W3CDTF">2025-09-25T11:51:17Z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