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89ABD1" w14:textId="20FD976B" w:rsidR="006F483E" w:rsidRPr="00A22B85" w:rsidRDefault="006F483E" w:rsidP="006F483E">
      <w:pPr>
        <w:spacing w:after="0" w:line="240" w:lineRule="auto"/>
        <w:jc w:val="both"/>
        <w:rPr>
          <w:rFonts w:eastAsia="Times New Roman" w:cstheme="minorHAnsi"/>
          <w:b/>
          <w:bCs/>
          <w:color w:val="000000"/>
          <w:sz w:val="28"/>
          <w:szCs w:val="28"/>
          <w:u w:val="single"/>
          <w:lang w:eastAsia="pl-PL"/>
        </w:rPr>
      </w:pPr>
      <w:bookmarkStart w:id="0" w:name="_GoBack"/>
      <w:bookmarkEnd w:id="0"/>
      <w:r w:rsidRPr="00A22B85">
        <w:rPr>
          <w:rFonts w:eastAsia="Times New Roman" w:cstheme="minorHAnsi"/>
          <w:b/>
          <w:bCs/>
          <w:color w:val="000000"/>
          <w:sz w:val="28"/>
          <w:szCs w:val="28"/>
          <w:u w:val="single"/>
          <w:lang w:eastAsia="pl-PL"/>
        </w:rPr>
        <w:t xml:space="preserve">Przedłużenie ważności orzeczeń o niepełnosprawności i stopniu niepełnosprawności </w:t>
      </w:r>
    </w:p>
    <w:p w14:paraId="049158C8" w14:textId="77777777" w:rsidR="006F483E" w:rsidRPr="00A22B85" w:rsidRDefault="006F483E" w:rsidP="006F483E">
      <w:pPr>
        <w:spacing w:after="0" w:line="240" w:lineRule="auto"/>
        <w:jc w:val="both"/>
        <w:rPr>
          <w:rFonts w:eastAsia="Times New Roman" w:cstheme="minorHAnsi"/>
          <w:b/>
          <w:bCs/>
          <w:color w:val="000000"/>
          <w:sz w:val="28"/>
          <w:szCs w:val="28"/>
          <w:u w:val="single"/>
          <w:lang w:eastAsia="pl-PL"/>
        </w:rPr>
      </w:pPr>
    </w:p>
    <w:p w14:paraId="57079AB1" w14:textId="146BA084" w:rsidR="006F483E" w:rsidRPr="004D5B5E" w:rsidRDefault="006F483E" w:rsidP="006F483E">
      <w:pPr>
        <w:spacing w:after="0" w:line="360" w:lineRule="auto"/>
        <w:jc w:val="both"/>
        <w:rPr>
          <w:rFonts w:eastAsia="Times New Roman" w:cstheme="minorHAnsi"/>
          <w:color w:val="000000"/>
          <w:sz w:val="24"/>
          <w:szCs w:val="24"/>
          <w:u w:val="single"/>
          <w:lang w:eastAsia="pl-PL"/>
        </w:rPr>
      </w:pPr>
      <w:r>
        <w:rPr>
          <w:rFonts w:eastAsia="Times New Roman" w:cstheme="minorHAnsi"/>
          <w:color w:val="000000"/>
          <w:sz w:val="24"/>
          <w:szCs w:val="24"/>
          <w:lang w:eastAsia="pl-PL"/>
        </w:rPr>
        <w:t xml:space="preserve">Powiatowy Zespół do Spraw Orzekania o Niepełnosprawności w Garwolinie informuje, że na podstawie </w:t>
      </w:r>
      <w:r w:rsidRPr="00DF0F28">
        <w:rPr>
          <w:rFonts w:eastAsia="Times New Roman" w:cstheme="minorHAnsi"/>
          <w:i/>
          <w:iCs/>
          <w:color w:val="000000"/>
          <w:sz w:val="24"/>
          <w:szCs w:val="24"/>
          <w:lang w:eastAsia="pl-PL"/>
        </w:rPr>
        <w:t>art. 15h ust.</w:t>
      </w:r>
      <w:r>
        <w:rPr>
          <w:rFonts w:eastAsia="Times New Roman" w:cstheme="minorHAnsi"/>
          <w:color w:val="000000"/>
          <w:sz w:val="24"/>
          <w:szCs w:val="24"/>
          <w:lang w:eastAsia="pl-PL"/>
        </w:rPr>
        <w:t xml:space="preserve"> </w:t>
      </w:r>
      <w:r w:rsidRPr="00DF0F28">
        <w:rPr>
          <w:rFonts w:eastAsia="Times New Roman" w:cstheme="minorHAnsi"/>
          <w:i/>
          <w:iCs/>
          <w:color w:val="000000"/>
          <w:sz w:val="24"/>
          <w:szCs w:val="24"/>
          <w:lang w:eastAsia="pl-PL"/>
        </w:rPr>
        <w:t>1</w:t>
      </w:r>
      <w:r w:rsidR="003A0A86">
        <w:rPr>
          <w:rFonts w:eastAsia="Times New Roman" w:cstheme="minorHAnsi"/>
          <w:i/>
          <w:iCs/>
          <w:color w:val="000000"/>
          <w:sz w:val="24"/>
          <w:szCs w:val="24"/>
          <w:lang w:eastAsia="pl-PL"/>
        </w:rPr>
        <w:t xml:space="preserve"> pkt 1 i 2</w:t>
      </w:r>
      <w:r>
        <w:rPr>
          <w:rFonts w:eastAsia="Times New Roman" w:cstheme="minorHAnsi"/>
          <w:color w:val="000000"/>
          <w:sz w:val="24"/>
          <w:szCs w:val="24"/>
          <w:lang w:eastAsia="pl-PL"/>
        </w:rPr>
        <w:t xml:space="preserve"> </w:t>
      </w:r>
      <w:r w:rsidRPr="004718E1">
        <w:rPr>
          <w:rFonts w:eastAsia="Times New Roman" w:cstheme="minorHAnsi"/>
          <w:i/>
          <w:iCs/>
          <w:color w:val="000000"/>
          <w:sz w:val="24"/>
          <w:szCs w:val="24"/>
          <w:lang w:eastAsia="pl-PL"/>
        </w:rPr>
        <w:t>ustawy z dnia 31 marca 2020 r. o zmianie ustawy o szczególnych rozwiązaniach związanych z zapobieganiem, przeciwdziałaniem i zwalczaniem COVID-19, innych chorób zakaźnych oraz wywołanych nimi sytuacji kryzysowych (Dz.U. z 2020 r. poz. 568</w:t>
      </w:r>
      <w:r w:rsidRPr="003A0A86">
        <w:rPr>
          <w:rFonts w:eastAsia="Times New Roman" w:cstheme="minorHAnsi"/>
          <w:i/>
          <w:iCs/>
          <w:color w:val="000000"/>
          <w:sz w:val="24"/>
          <w:szCs w:val="24"/>
          <w:lang w:eastAsia="pl-PL"/>
        </w:rPr>
        <w:t>)</w:t>
      </w:r>
      <w:r w:rsidRPr="003A0A86">
        <w:rPr>
          <w:rFonts w:eastAsia="Times New Roman" w:cstheme="minorHAnsi"/>
          <w:color w:val="000000"/>
          <w:sz w:val="24"/>
          <w:szCs w:val="24"/>
          <w:lang w:eastAsia="pl-PL"/>
        </w:rPr>
        <w:t>:</w:t>
      </w:r>
    </w:p>
    <w:p w14:paraId="59C64E51" w14:textId="77777777" w:rsidR="006F483E" w:rsidRPr="00A05F0B" w:rsidRDefault="006F483E" w:rsidP="006F483E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b/>
          <w:bCs/>
          <w:color w:val="000000"/>
          <w:sz w:val="24"/>
          <w:szCs w:val="24"/>
          <w:bdr w:val="none" w:sz="0" w:space="0" w:color="auto" w:frame="1"/>
          <w:lang w:eastAsia="pl-PL"/>
        </w:rPr>
        <w:t>o</w:t>
      </w:r>
      <w:r w:rsidRPr="00A05F0B">
        <w:rPr>
          <w:rFonts w:eastAsia="Times New Roman" w:cstheme="minorHAnsi"/>
          <w:b/>
          <w:bCs/>
          <w:color w:val="000000"/>
          <w:sz w:val="24"/>
          <w:szCs w:val="24"/>
          <w:bdr w:val="none" w:sz="0" w:space="0" w:color="auto" w:frame="1"/>
          <w:lang w:eastAsia="pl-PL"/>
        </w:rPr>
        <w:t>rzeczenia wydane na czas określony, których ważność upłynęła w terminie</w:t>
      </w:r>
      <w:r w:rsidRPr="00A05F0B">
        <w:rPr>
          <w:rFonts w:eastAsia="Times New Roman" w:cstheme="minorHAnsi"/>
          <w:b/>
          <w:bCs/>
          <w:color w:val="000000"/>
          <w:sz w:val="24"/>
          <w:szCs w:val="24"/>
          <w:bdr w:val="none" w:sz="0" w:space="0" w:color="auto" w:frame="1"/>
          <w:lang w:eastAsia="pl-PL"/>
        </w:rPr>
        <w:br/>
        <w:t>od 09 grudnia 2019 r. do 07 marca 2020 r.</w:t>
      </w:r>
      <w:r w:rsidRPr="00A05F0B">
        <w:rPr>
          <w:rFonts w:eastAsia="Times New Roman" w:cstheme="minorHAnsi"/>
          <w:color w:val="000000"/>
          <w:sz w:val="24"/>
          <w:szCs w:val="24"/>
          <w:lang w:eastAsia="pl-PL"/>
        </w:rPr>
        <w:t xml:space="preserve"> zachowują ważność, </w:t>
      </w:r>
      <w:r w:rsidRPr="00A05F0B">
        <w:rPr>
          <w:rFonts w:eastAsia="Times New Roman" w:cstheme="minorHAnsi"/>
          <w:b/>
          <w:bCs/>
          <w:color w:val="000000"/>
          <w:sz w:val="24"/>
          <w:szCs w:val="24"/>
          <w:u w:val="single"/>
          <w:lang w:eastAsia="pl-PL"/>
        </w:rPr>
        <w:t>pod warunkiem złożenia w tym terminie kolejnego wniosku o wydanie orzeczenia</w:t>
      </w:r>
      <w:r w:rsidRPr="00A05F0B">
        <w:rPr>
          <w:rFonts w:eastAsia="Times New Roman" w:cstheme="minorHAnsi"/>
          <w:color w:val="000000"/>
          <w:sz w:val="24"/>
          <w:szCs w:val="24"/>
          <w:lang w:eastAsia="pl-PL"/>
        </w:rPr>
        <w:t>, do upływu 60 dnia od dnia odwołania stanu zagrożenia epidemicznego lub stanu epidemii, jednak nie dłużej niż do dnia wydania nowego orzeczenia o niepełnosprawności albo orzeczenia o stopniu niepełnosprawności;</w:t>
      </w:r>
    </w:p>
    <w:p w14:paraId="27B76759" w14:textId="2E3F941F" w:rsidR="006F483E" w:rsidRPr="006F483E" w:rsidRDefault="006F483E" w:rsidP="006F483E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b/>
          <w:bCs/>
          <w:color w:val="000000"/>
          <w:sz w:val="24"/>
          <w:szCs w:val="24"/>
          <w:bdr w:val="none" w:sz="0" w:space="0" w:color="auto" w:frame="1"/>
          <w:lang w:eastAsia="pl-PL"/>
        </w:rPr>
        <w:t>o</w:t>
      </w:r>
      <w:r w:rsidRPr="00A05F0B">
        <w:rPr>
          <w:rFonts w:eastAsia="Times New Roman" w:cstheme="minorHAnsi"/>
          <w:b/>
          <w:bCs/>
          <w:color w:val="000000"/>
          <w:sz w:val="24"/>
          <w:szCs w:val="24"/>
          <w:bdr w:val="none" w:sz="0" w:space="0" w:color="auto" w:frame="1"/>
          <w:lang w:eastAsia="pl-PL"/>
        </w:rPr>
        <w:t xml:space="preserve">rzeczenia wydane na czas określony, których ważność upływa w terminie od dnia wejścia w życie </w:t>
      </w:r>
      <w:r>
        <w:rPr>
          <w:rFonts w:eastAsia="Times New Roman" w:cstheme="minorHAnsi"/>
          <w:b/>
          <w:bCs/>
          <w:color w:val="000000"/>
          <w:sz w:val="24"/>
          <w:szCs w:val="24"/>
          <w:bdr w:val="none" w:sz="0" w:space="0" w:color="auto" w:frame="1"/>
          <w:lang w:eastAsia="pl-PL"/>
        </w:rPr>
        <w:t>wyżej wskazanej</w:t>
      </w:r>
      <w:r w:rsidRPr="00A05F0B">
        <w:rPr>
          <w:rFonts w:eastAsia="Times New Roman" w:cstheme="minorHAnsi"/>
          <w:b/>
          <w:bCs/>
          <w:color w:val="000000"/>
          <w:sz w:val="24"/>
          <w:szCs w:val="24"/>
          <w:bdr w:val="none" w:sz="0" w:space="0" w:color="auto" w:frame="1"/>
          <w:lang w:eastAsia="pl-PL"/>
        </w:rPr>
        <w:t xml:space="preserve"> ustawy, tj. od dnia 8 marca 2020 r.</w:t>
      </w:r>
      <w:r w:rsidRPr="00A05F0B">
        <w:rPr>
          <w:rFonts w:eastAsia="Times New Roman" w:cstheme="minorHAnsi"/>
          <w:color w:val="000000"/>
          <w:sz w:val="24"/>
          <w:szCs w:val="24"/>
          <w:lang w:eastAsia="pl-PL"/>
        </w:rPr>
        <w:t xml:space="preserve"> zachowują ważność do upływu 60 dnia od dnia odwołania stanu zagrożenia epidemicznego lub stanu epidemii, jednak nie dłużej niż do dnia wydania nowego orzeczenia o niepełnosprawności albo orzeczenia o stopniu niepełnosprawności </w:t>
      </w:r>
      <w:r w:rsidRPr="00A05F0B">
        <w:rPr>
          <w:rFonts w:eastAsia="Times New Roman" w:cstheme="minorHAnsi"/>
          <w:b/>
          <w:bCs/>
          <w:color w:val="000000"/>
          <w:sz w:val="24"/>
          <w:szCs w:val="24"/>
          <w:u w:val="single"/>
          <w:lang w:eastAsia="pl-PL"/>
        </w:rPr>
        <w:t xml:space="preserve">(w tym przypadku nie ma obowiązku złożenia kolejnego wniosku). </w:t>
      </w:r>
    </w:p>
    <w:p w14:paraId="5822231B" w14:textId="49B89972" w:rsidR="006F483E" w:rsidRPr="006F483E" w:rsidRDefault="006F483E" w:rsidP="006F483E">
      <w:pPr>
        <w:spacing w:after="0" w:line="360" w:lineRule="auto"/>
        <w:jc w:val="both"/>
        <w:rPr>
          <w:rFonts w:eastAsia="Times New Roman" w:cstheme="minorHAnsi"/>
          <w:b/>
          <w:bCs/>
          <w:color w:val="000000"/>
          <w:sz w:val="24"/>
          <w:szCs w:val="24"/>
          <w:u w:val="single"/>
          <w:lang w:eastAsia="pl-PL"/>
        </w:rPr>
      </w:pPr>
      <w:r w:rsidRPr="006F483E">
        <w:rPr>
          <w:rFonts w:eastAsia="Times New Roman" w:cstheme="minorHAnsi"/>
          <w:b/>
          <w:bCs/>
          <w:color w:val="000000"/>
          <w:sz w:val="24"/>
          <w:szCs w:val="24"/>
          <w:u w:val="single"/>
          <w:lang w:eastAsia="pl-PL"/>
        </w:rPr>
        <w:t>Wydłużenie ważności orzeczeń o niepełnosprawności i stopniu niepełnosprawności następuje z mocy samego prawa, na podstawie wyżej wskazanych przepisów ustawy.</w:t>
      </w:r>
    </w:p>
    <w:p w14:paraId="2E9B9694" w14:textId="49E383E1" w:rsidR="006F483E" w:rsidRPr="006F483E" w:rsidRDefault="006F483E" w:rsidP="006F483E">
      <w:pPr>
        <w:spacing w:after="0" w:line="36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A22B85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</w:p>
    <w:p w14:paraId="420486B7" w14:textId="77777777" w:rsidR="006F483E" w:rsidRDefault="006F483E" w:rsidP="006F483E">
      <w:pPr>
        <w:spacing w:after="0" w:line="36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</w:p>
    <w:p w14:paraId="5D25F8B9" w14:textId="77777777" w:rsidR="00477C8E" w:rsidRDefault="00477C8E"/>
    <w:sectPr w:rsidR="00477C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D1E67B0"/>
    <w:multiLevelType w:val="hybridMultilevel"/>
    <w:tmpl w:val="83224398"/>
    <w:lvl w:ilvl="0" w:tplc="F7426B8E">
      <w:start w:val="1"/>
      <w:numFmt w:val="decimal"/>
      <w:lvlText w:val="%1)"/>
      <w:lvlJc w:val="left"/>
      <w:pPr>
        <w:ind w:left="732" w:hanging="372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83E"/>
    <w:rsid w:val="000D147E"/>
    <w:rsid w:val="002D1697"/>
    <w:rsid w:val="00387EB8"/>
    <w:rsid w:val="003A0A86"/>
    <w:rsid w:val="00465F94"/>
    <w:rsid w:val="00477C8E"/>
    <w:rsid w:val="006F4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923AF"/>
  <w15:chartTrackingRefBased/>
  <w15:docId w15:val="{232D7956-9049-43A4-B7AC-888CE4489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F483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F48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Katarzyna Błachnio</cp:lastModifiedBy>
  <cp:revision>2</cp:revision>
  <cp:lastPrinted>2021-04-09T11:25:00Z</cp:lastPrinted>
  <dcterms:created xsi:type="dcterms:W3CDTF">2021-04-09T13:05:00Z</dcterms:created>
  <dcterms:modified xsi:type="dcterms:W3CDTF">2021-04-09T13:05:00Z</dcterms:modified>
</cp:coreProperties>
</file>