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7A78D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678BF">
        <w:rPr>
          <w:rFonts w:ascii="Arial" w:hAnsi="Arial" w:cs="Arial"/>
          <w:b/>
          <w:bCs/>
          <w:sz w:val="24"/>
          <w:szCs w:val="24"/>
        </w:rPr>
        <w:t>Zarządzenie Nr 54/2018</w:t>
      </w:r>
    </w:p>
    <w:p w14:paraId="3BB3A038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678BF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5164F92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678BF">
        <w:rPr>
          <w:rFonts w:ascii="Arial" w:hAnsi="Arial" w:cs="Arial"/>
          <w:b/>
          <w:bCs/>
          <w:sz w:val="24"/>
          <w:szCs w:val="24"/>
        </w:rPr>
        <w:t>z dnia 28 września 2018 roku</w:t>
      </w:r>
    </w:p>
    <w:p w14:paraId="73F77BF6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B8A2B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678BF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14:paraId="6AD092EC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678BF">
        <w:rPr>
          <w:rFonts w:ascii="Arial" w:hAnsi="Arial" w:cs="Arial"/>
          <w:b/>
          <w:bCs/>
          <w:sz w:val="24"/>
          <w:szCs w:val="24"/>
        </w:rPr>
        <w:t>Gminy Skąpe na 2018 rok</w:t>
      </w:r>
    </w:p>
    <w:p w14:paraId="5EA158F3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EDE4DCC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15B7E0C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5678BF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5678B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678BF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5678BF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DFF84C7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9587C8" w14:textId="77777777" w:rsidR="005678BF" w:rsidRPr="005678BF" w:rsidRDefault="005678BF" w:rsidP="005678B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986D40D" w14:textId="77777777" w:rsidR="005678BF" w:rsidRPr="005678BF" w:rsidRDefault="005678BF" w:rsidP="005678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78BF">
        <w:rPr>
          <w:rFonts w:ascii="Arial" w:hAnsi="Arial" w:cs="Arial"/>
          <w:b/>
          <w:bCs/>
          <w:sz w:val="24"/>
          <w:szCs w:val="24"/>
        </w:rPr>
        <w:t>§ 1.</w:t>
      </w:r>
      <w:r w:rsidRPr="005678BF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5678BF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7481F31A" w14:textId="77777777" w:rsidR="005678BF" w:rsidRPr="005678BF" w:rsidRDefault="005678BF" w:rsidP="005678B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78BF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5678BF">
        <w:rPr>
          <w:rFonts w:ascii="Arial" w:hAnsi="Arial" w:cs="Arial"/>
          <w:color w:val="000000"/>
          <w:sz w:val="24"/>
          <w:szCs w:val="24"/>
        </w:rPr>
        <w:br/>
        <w:t>ustala się wydatki budżetu w kwocie 33.262.178,38 zł, w tym:</w:t>
      </w:r>
    </w:p>
    <w:p w14:paraId="38581A5E" w14:textId="77777777" w:rsidR="005678BF" w:rsidRPr="005678BF" w:rsidRDefault="005678BF" w:rsidP="005678B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678BF">
        <w:rPr>
          <w:rFonts w:ascii="Arial" w:hAnsi="Arial" w:cs="Arial"/>
          <w:color w:val="000000"/>
          <w:sz w:val="24"/>
          <w:szCs w:val="24"/>
        </w:rPr>
        <w:t>- wydatki bieżące      – 20.928.286,92 zł,</w:t>
      </w:r>
    </w:p>
    <w:p w14:paraId="26F84D9C" w14:textId="77777777" w:rsidR="005678BF" w:rsidRPr="005678BF" w:rsidRDefault="005678BF" w:rsidP="005678B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5678BF">
        <w:rPr>
          <w:rFonts w:ascii="Arial" w:hAnsi="Arial" w:cs="Arial"/>
          <w:color w:val="000000"/>
          <w:sz w:val="24"/>
          <w:szCs w:val="24"/>
        </w:rPr>
        <w:t>- wydatki majątkowe – 12.333.891,46 zł.</w:t>
      </w:r>
    </w:p>
    <w:p w14:paraId="1EC61BC3" w14:textId="77777777" w:rsidR="005678BF" w:rsidRPr="005678BF" w:rsidRDefault="005678BF" w:rsidP="005678BF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14:paraId="3123C342" w14:textId="77777777" w:rsidR="005678BF" w:rsidRPr="005678BF" w:rsidRDefault="005678BF" w:rsidP="005678B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678B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5678BF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44069664" w14:textId="77777777" w:rsidR="005678BF" w:rsidRPr="005678BF" w:rsidRDefault="005678BF" w:rsidP="005678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68B71B9" w14:textId="012DFFA9" w:rsidR="007D07F4" w:rsidRDefault="007D07F4" w:rsidP="005678BF"/>
    <w:sectPr w:rsidR="007D07F4" w:rsidSect="00512883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0F"/>
    <w:rsid w:val="003261E2"/>
    <w:rsid w:val="00546076"/>
    <w:rsid w:val="005678BF"/>
    <w:rsid w:val="007D07F4"/>
    <w:rsid w:val="008F2303"/>
    <w:rsid w:val="0096580F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7DCFE"/>
  <w15:chartTrackingRefBased/>
  <w15:docId w15:val="{1199BFFF-A63C-47C9-8CF5-EC0DE842D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678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713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2018-10-05T09:35:00Z</dcterms:created>
  <dcterms:modified xsi:type="dcterms:W3CDTF">2018-10-05T09:36:00Z</dcterms:modified>
</cp:coreProperties>
</file>